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DCC" w:rsidRDefault="00895DCC" w:rsidP="00895DCC">
      <w:pPr>
        <w:pStyle w:val="Heading2"/>
        <w:tabs>
          <w:tab w:val="left" w:pos="8222"/>
        </w:tabs>
        <w:spacing w:after="197" w:line="259" w:lineRule="auto"/>
        <w:ind w:left="432" w:right="844"/>
        <w:jc w:val="right"/>
        <w:rPr>
          <w:rFonts w:ascii="Arial" w:hAnsi="Arial" w:cs="Arial"/>
          <w:i w:val="0"/>
          <w:sz w:val="22"/>
          <w:szCs w:val="22"/>
        </w:rPr>
      </w:pPr>
      <w:r>
        <w:rPr>
          <w:rFonts w:ascii="Arial" w:hAnsi="Arial" w:cs="Arial"/>
          <w:i w:val="0"/>
          <w:sz w:val="22"/>
          <w:szCs w:val="22"/>
        </w:rPr>
        <w:t xml:space="preserve">PRILOG 1.  </w:t>
      </w:r>
    </w:p>
    <w:p w:rsidR="0080227C" w:rsidRPr="00196F73" w:rsidRDefault="0080227C" w:rsidP="00360FBB">
      <w:pPr>
        <w:pStyle w:val="Heading2"/>
        <w:tabs>
          <w:tab w:val="left" w:pos="8222"/>
        </w:tabs>
        <w:spacing w:after="197" w:line="259" w:lineRule="auto"/>
        <w:ind w:left="432" w:right="844"/>
        <w:jc w:val="center"/>
        <w:rPr>
          <w:rFonts w:ascii="Arial" w:hAnsi="Arial" w:cs="Arial"/>
          <w:i w:val="0"/>
          <w:sz w:val="22"/>
          <w:szCs w:val="22"/>
        </w:rPr>
      </w:pPr>
      <w:r w:rsidRPr="00196F73">
        <w:rPr>
          <w:rFonts w:ascii="Arial" w:hAnsi="Arial" w:cs="Arial"/>
          <w:i w:val="0"/>
          <w:sz w:val="22"/>
          <w:szCs w:val="22"/>
        </w:rPr>
        <w:t xml:space="preserve">Tehnički opis </w:t>
      </w:r>
    </w:p>
    <w:p w:rsidR="0080227C" w:rsidRPr="00196F73" w:rsidRDefault="0080227C" w:rsidP="00053504">
      <w:pPr>
        <w:spacing w:after="207" w:line="268" w:lineRule="auto"/>
        <w:ind w:firstLine="0"/>
        <w:jc w:val="center"/>
        <w:rPr>
          <w:rFonts w:ascii="Arial" w:hAnsi="Arial" w:cs="Arial"/>
        </w:rPr>
      </w:pPr>
      <w:r w:rsidRPr="00196F73">
        <w:rPr>
          <w:rFonts w:ascii="Arial" w:hAnsi="Arial" w:cs="Arial"/>
          <w:b/>
        </w:rPr>
        <w:t>Tehničko održavanje kinete plovnog puta rijeke Drave</w:t>
      </w:r>
      <w:r>
        <w:rPr>
          <w:rFonts w:ascii="Arial" w:hAnsi="Arial" w:cs="Arial"/>
          <w:b/>
        </w:rPr>
        <w:t xml:space="preserve"> i Dunava</w:t>
      </w:r>
      <w:r w:rsidR="006A4786">
        <w:rPr>
          <w:rFonts w:ascii="Arial" w:hAnsi="Arial" w:cs="Arial"/>
          <w:b/>
        </w:rPr>
        <w:t>,</w:t>
      </w:r>
      <w:r w:rsidRPr="00196F73">
        <w:rPr>
          <w:rFonts w:ascii="Arial" w:hAnsi="Arial" w:cs="Arial"/>
          <w:b/>
        </w:rPr>
        <w:t xml:space="preserve"> luka i lučica</w:t>
      </w:r>
      <w:r>
        <w:rPr>
          <w:rFonts w:ascii="Arial" w:hAnsi="Arial" w:cs="Arial"/>
          <w:b/>
        </w:rPr>
        <w:t>,</w:t>
      </w:r>
      <w:r w:rsidR="006A4786">
        <w:rPr>
          <w:rFonts w:ascii="Arial" w:hAnsi="Arial" w:cs="Arial"/>
          <w:b/>
        </w:rPr>
        <w:t xml:space="preserve"> te objekata sigurnosti plovidbe</w:t>
      </w:r>
      <w:r w:rsidRPr="00196F73">
        <w:rPr>
          <w:rFonts w:ascii="Arial" w:hAnsi="Arial" w:cs="Arial"/>
          <w:b/>
        </w:rPr>
        <w:t xml:space="preserve"> na području nadležnosti Lučke kapetanije Osijek </w:t>
      </w:r>
      <w:r>
        <w:rPr>
          <w:rFonts w:ascii="Arial" w:hAnsi="Arial" w:cs="Arial"/>
          <w:b/>
        </w:rPr>
        <w:t xml:space="preserve">i Lučke kapetanije Vukovar </w:t>
      </w:r>
      <w:r w:rsidRPr="00196F73">
        <w:rPr>
          <w:rFonts w:ascii="Arial" w:hAnsi="Arial" w:cs="Arial"/>
          <w:b/>
        </w:rPr>
        <w:t>radi osiguranja plovnosti prema Okvirnom sporazumu za razdoblje 201</w:t>
      </w:r>
      <w:r w:rsidR="0083122D">
        <w:rPr>
          <w:rFonts w:ascii="Arial" w:hAnsi="Arial" w:cs="Arial"/>
          <w:b/>
        </w:rPr>
        <w:t>7. do 2020</w:t>
      </w:r>
      <w:r w:rsidRPr="00196F73">
        <w:rPr>
          <w:rFonts w:ascii="Arial" w:hAnsi="Arial" w:cs="Arial"/>
          <w:b/>
        </w:rPr>
        <w:t>. godine</w:t>
      </w:r>
    </w:p>
    <w:p w:rsidR="00F25044" w:rsidRDefault="00F25044" w:rsidP="00F25044">
      <w:pPr>
        <w:tabs>
          <w:tab w:val="left" w:pos="8222"/>
        </w:tabs>
        <w:ind w:firstLine="0"/>
        <w:rPr>
          <w:rFonts w:ascii="Arial" w:hAnsi="Arial" w:cs="Arial"/>
        </w:rPr>
      </w:pPr>
      <w:r>
        <w:rPr>
          <w:rFonts w:ascii="Arial" w:hAnsi="Arial" w:cs="Arial"/>
        </w:rPr>
        <w:t>Godišnjim planom radova za 2017-tu godinu, Agencija za vodne putove ima za radove održavanja plovnosti na Dravi predviđen iznos od 570.000,00 kuna, a na Dunavu 620.000,00 kuna, uključujući i održavanje akvatorija luka i lučica kao i interventne radove po nalogu inspekcije sigurnosti plovidbe.</w:t>
      </w:r>
    </w:p>
    <w:p w:rsidR="00F25044" w:rsidRDefault="00F25044" w:rsidP="00F25044">
      <w:pPr>
        <w:tabs>
          <w:tab w:val="left" w:pos="8222"/>
        </w:tabs>
        <w:ind w:firstLine="0"/>
        <w:rPr>
          <w:rFonts w:ascii="Arial" w:hAnsi="Arial" w:cs="Arial"/>
        </w:rPr>
      </w:pPr>
      <w:r>
        <w:rPr>
          <w:rFonts w:ascii="Arial" w:hAnsi="Arial" w:cs="Arial"/>
        </w:rPr>
        <w:t xml:space="preserve">Prema projekciji Državnog proračuna za 2018-tu i 2019-tu godinu, za tehničko održavanje predviđeni su nešto uvećani iznosi istog reda veličina. </w:t>
      </w:r>
    </w:p>
    <w:p w:rsidR="00F25044" w:rsidRDefault="00F25044" w:rsidP="00F25044">
      <w:pPr>
        <w:tabs>
          <w:tab w:val="left" w:pos="8222"/>
        </w:tabs>
        <w:ind w:firstLine="0"/>
        <w:rPr>
          <w:rFonts w:ascii="Arial" w:hAnsi="Arial" w:cs="Arial"/>
        </w:rPr>
      </w:pPr>
      <w:r>
        <w:rPr>
          <w:rFonts w:ascii="Arial" w:hAnsi="Arial" w:cs="Arial"/>
        </w:rPr>
        <w:t xml:space="preserve">Radi ovako skromne mogućnosti financiranja radova, planira se radove održavanja na vodnom putu Drave na području nadležnosti Lučke kapetanije Osijek i radova na vodnom putu Dunava na području nadležnosti lučke kapetanije Vukovar ustupiti kao radove jedne grupe. Ovakav postupak je opravdan i činjenicom da </w:t>
      </w:r>
      <w:r w:rsidR="00414A8C">
        <w:rPr>
          <w:rFonts w:ascii="Arial" w:hAnsi="Arial" w:cs="Arial"/>
        </w:rPr>
        <w:t>potencijalni ponuditelji trebaju imati znatnu plovnu mehanizaciju spremnu za obavljanje radova</w:t>
      </w:r>
      <w:r w:rsidR="00A71BB2">
        <w:rPr>
          <w:rFonts w:ascii="Arial" w:hAnsi="Arial" w:cs="Arial"/>
        </w:rPr>
        <w:t xml:space="preserve"> s kojom se trebaju angažirati kada se ukaže potreba. Za mali opseg radova dovodi se u pitanje zainteresiranost poslovnih subjekata za obavljanje ovih poslova. Također </w:t>
      </w:r>
      <w:r>
        <w:rPr>
          <w:rFonts w:ascii="Arial" w:hAnsi="Arial" w:cs="Arial"/>
        </w:rPr>
        <w:t xml:space="preserve">se radovi na vodnom putu Dunava </w:t>
      </w:r>
      <w:r w:rsidR="00A71BB2">
        <w:rPr>
          <w:rFonts w:ascii="Arial" w:hAnsi="Arial" w:cs="Arial"/>
        </w:rPr>
        <w:t xml:space="preserve">najčešće </w:t>
      </w:r>
      <w:r>
        <w:rPr>
          <w:rFonts w:ascii="Arial" w:hAnsi="Arial" w:cs="Arial"/>
        </w:rPr>
        <w:t>obavljaju na ušću Drave u Dunav, a režim kretanja vodostaja tijekom godine je sličan kao i granulometrijski sastav nanosa koji je potrebno uklanjati. Pored toga oba vodna puta nalaze se na vodotocima u nadležnosti istog vodnogospodarskog odjela Hrvatskih voda – VGO za Dunav i donju Dravu u Osijeku.</w:t>
      </w:r>
      <w:r w:rsidR="00414A8C">
        <w:rPr>
          <w:rFonts w:ascii="Arial" w:hAnsi="Arial" w:cs="Arial"/>
        </w:rPr>
        <w:t xml:space="preserve"> </w:t>
      </w:r>
    </w:p>
    <w:p w:rsidR="00F25044" w:rsidRDefault="00F25044" w:rsidP="00F25044">
      <w:pPr>
        <w:tabs>
          <w:tab w:val="left" w:pos="8222"/>
        </w:tabs>
        <w:ind w:firstLine="0"/>
        <w:rPr>
          <w:rFonts w:ascii="Arial" w:hAnsi="Arial" w:cs="Arial"/>
        </w:rPr>
      </w:pPr>
      <w:r>
        <w:rPr>
          <w:rFonts w:ascii="Arial" w:hAnsi="Arial" w:cs="Arial"/>
        </w:rPr>
        <w:t xml:space="preserve">Godišnji program radova održavanja Agencije dozvoljava određenu fleksibilnost radi mogućnosti obavljanja radova na dijelovima vodnih putova gdje je najpotrebnije. Tako je moguće da se ponekad obavi više radova na jednom vodnom putu, a manje na drugom i obratno. </w:t>
      </w:r>
    </w:p>
    <w:p w:rsidR="00A71BB2" w:rsidRDefault="00A71BB2" w:rsidP="00F25044">
      <w:pPr>
        <w:tabs>
          <w:tab w:val="left" w:pos="8222"/>
        </w:tabs>
        <w:ind w:firstLine="0"/>
        <w:rPr>
          <w:rFonts w:ascii="Arial" w:hAnsi="Arial" w:cs="Arial"/>
        </w:rPr>
      </w:pPr>
      <w:r>
        <w:rPr>
          <w:rFonts w:ascii="Arial" w:hAnsi="Arial" w:cs="Arial"/>
        </w:rPr>
        <w:t>U cilju osiguranja kvalitetnog izvođača radova koji je spreman angažirati dovoljno kapaciteta plovne mehanizacije i pravovremeno biti u mogućnosti obaviti radova kojima se osigurava sigurnost plovidbe, odlučeno je da se radovi tehničkog održavanja na Dravi i Dunavu ustupaju kao jedna grupa.</w:t>
      </w:r>
    </w:p>
    <w:p w:rsidR="00F25044" w:rsidRDefault="00F25044" w:rsidP="00F25044">
      <w:pPr>
        <w:tabs>
          <w:tab w:val="left" w:pos="8222"/>
        </w:tabs>
        <w:ind w:left="-5" w:firstLine="0"/>
        <w:rPr>
          <w:rFonts w:ascii="Arial" w:hAnsi="Arial" w:cs="Arial"/>
        </w:rPr>
      </w:pPr>
      <w:r w:rsidRPr="00196F73">
        <w:rPr>
          <w:rFonts w:ascii="Arial" w:hAnsi="Arial" w:cs="Arial"/>
        </w:rPr>
        <w:t xml:space="preserve">Stoga </w:t>
      </w:r>
      <w:r>
        <w:rPr>
          <w:rFonts w:ascii="Arial" w:hAnsi="Arial" w:cs="Arial"/>
        </w:rPr>
        <w:t>se za okvirni sporazum od</w:t>
      </w:r>
      <w:r w:rsidRPr="00196F73">
        <w:rPr>
          <w:rFonts w:ascii="Arial" w:hAnsi="Arial" w:cs="Arial"/>
        </w:rPr>
        <w:t xml:space="preserve"> </w:t>
      </w:r>
      <w:r>
        <w:rPr>
          <w:rFonts w:ascii="Arial" w:hAnsi="Arial" w:cs="Arial"/>
        </w:rPr>
        <w:t>2017</w:t>
      </w:r>
      <w:r w:rsidRPr="00196F73">
        <w:rPr>
          <w:rFonts w:ascii="Arial" w:hAnsi="Arial" w:cs="Arial"/>
        </w:rPr>
        <w:t xml:space="preserve">. </w:t>
      </w:r>
      <w:r>
        <w:rPr>
          <w:rFonts w:ascii="Arial" w:hAnsi="Arial" w:cs="Arial"/>
        </w:rPr>
        <w:t>do 2020</w:t>
      </w:r>
      <w:r w:rsidRPr="00196F73">
        <w:rPr>
          <w:rFonts w:ascii="Arial" w:hAnsi="Arial" w:cs="Arial"/>
        </w:rPr>
        <w:t xml:space="preserve">. godini </w:t>
      </w:r>
      <w:r>
        <w:rPr>
          <w:rFonts w:ascii="Arial" w:hAnsi="Arial" w:cs="Arial"/>
        </w:rPr>
        <w:t>za radove tehničkog održavanja na Dravi i Dunavu</w:t>
      </w:r>
      <w:r w:rsidRPr="00196F73">
        <w:rPr>
          <w:rFonts w:ascii="Arial" w:hAnsi="Arial" w:cs="Arial"/>
        </w:rPr>
        <w:t xml:space="preserve"> </w:t>
      </w:r>
      <w:r>
        <w:rPr>
          <w:rFonts w:ascii="Arial" w:hAnsi="Arial" w:cs="Arial"/>
        </w:rPr>
        <w:t>procjenjuje vrijednost nabave na ukupni iznos od 6.000.000,00 kuna tj. oko 1.500.000,00 kuna godišnje. Stvarni opseg radova definirat će se pojedinačnim ugovori</w:t>
      </w:r>
      <w:r w:rsidR="004929BB">
        <w:rPr>
          <w:rFonts w:ascii="Arial" w:hAnsi="Arial" w:cs="Arial"/>
        </w:rPr>
        <w:t>ma na osnovu okvirnog sporazuma ovisno od potreba osiguranja plovnosti i financijskih mogućnosti.</w:t>
      </w:r>
    </w:p>
    <w:p w:rsidR="0083122D" w:rsidRDefault="0083122D" w:rsidP="0083122D">
      <w:pPr>
        <w:spacing w:after="0"/>
        <w:ind w:firstLine="0"/>
        <w:jc w:val="center"/>
        <w:rPr>
          <w:rFonts w:ascii="Arial" w:hAnsi="Arial" w:cs="Arial"/>
          <w:b/>
        </w:rPr>
      </w:pPr>
      <w:r>
        <w:rPr>
          <w:rFonts w:ascii="Arial" w:hAnsi="Arial" w:cs="Arial"/>
          <w:b/>
        </w:rPr>
        <w:t>O</w:t>
      </w:r>
      <w:r w:rsidRPr="00196F73">
        <w:rPr>
          <w:rFonts w:ascii="Arial" w:hAnsi="Arial" w:cs="Arial"/>
          <w:b/>
        </w:rPr>
        <w:t>državanje kinete plovnog puta rijeke Drave</w:t>
      </w:r>
      <w:r>
        <w:rPr>
          <w:rFonts w:ascii="Arial" w:hAnsi="Arial" w:cs="Arial"/>
          <w:b/>
        </w:rPr>
        <w:t xml:space="preserve"> i Dunava</w:t>
      </w:r>
    </w:p>
    <w:p w:rsidR="0083122D" w:rsidRDefault="0083122D" w:rsidP="0083122D">
      <w:pPr>
        <w:ind w:firstLine="0"/>
        <w:jc w:val="center"/>
        <w:rPr>
          <w:rFonts w:ascii="Arial" w:hAnsi="Arial" w:cs="Arial"/>
        </w:rPr>
      </w:pPr>
      <w:r>
        <w:rPr>
          <w:rFonts w:ascii="Arial" w:hAnsi="Arial" w:cs="Arial"/>
          <w:b/>
        </w:rPr>
        <w:t>te objekata sigurnosti plovidbe</w:t>
      </w:r>
    </w:p>
    <w:p w:rsidR="0080227C" w:rsidRPr="00196F73" w:rsidRDefault="0080227C" w:rsidP="00053504">
      <w:pPr>
        <w:tabs>
          <w:tab w:val="left" w:pos="0"/>
        </w:tabs>
        <w:spacing w:after="218" w:line="259" w:lineRule="auto"/>
        <w:ind w:firstLine="0"/>
        <w:rPr>
          <w:rFonts w:ascii="Arial" w:hAnsi="Arial" w:cs="Arial"/>
        </w:rPr>
      </w:pPr>
      <w:r w:rsidRPr="00196F73">
        <w:rPr>
          <w:rFonts w:ascii="Arial" w:hAnsi="Arial" w:cs="Arial"/>
        </w:rPr>
        <w:t xml:space="preserve">Postoje znatne smetnje u plovidbi na rijeci Dravi radi intenzivnog pronosa nanosa, a posebice u najnizvodnijem dijelu kada se Drava nalazi u usporu rijeke Dunav. Radi </w:t>
      </w:r>
      <w:r w:rsidRPr="00196F73">
        <w:rPr>
          <w:rFonts w:ascii="Arial" w:hAnsi="Arial" w:cs="Arial"/>
        </w:rPr>
        <w:lastRenderedPageBreak/>
        <w:t>održavanja plovnosti neophodno je  stalno održavati kinetu plovnog puta, naročito na potezu od ušća u D</w:t>
      </w:r>
      <w:r w:rsidR="00ED2FE2">
        <w:rPr>
          <w:rFonts w:ascii="Arial" w:hAnsi="Arial" w:cs="Arial"/>
        </w:rPr>
        <w:t>unav do luke Nemetin u km 12,0, ali i uzvodnije do km 22,0 dokud se odvija intenzivnija plovidba koja ima i međunarodn</w:t>
      </w:r>
      <w:r w:rsidR="00525A63">
        <w:rPr>
          <w:rFonts w:ascii="Arial" w:hAnsi="Arial" w:cs="Arial"/>
        </w:rPr>
        <w:t>i karakter</w:t>
      </w:r>
      <w:r w:rsidR="00ED2FE2">
        <w:rPr>
          <w:rFonts w:ascii="Arial" w:hAnsi="Arial" w:cs="Arial"/>
        </w:rPr>
        <w:t>. Nije isključeno da je potrebno intervenirati i na nekim plićacima uzvodno Osijeka, ali samo iznimno u slučaju naloga inspektora sigurnosti plovidbe</w:t>
      </w:r>
      <w:r w:rsidR="00525A63">
        <w:rPr>
          <w:rFonts w:ascii="Arial" w:hAnsi="Arial" w:cs="Arial"/>
        </w:rPr>
        <w:t>.</w:t>
      </w:r>
    </w:p>
    <w:p w:rsidR="006C7DD7" w:rsidRDefault="0080227C" w:rsidP="00053504">
      <w:pPr>
        <w:ind w:left="-5" w:firstLine="0"/>
        <w:rPr>
          <w:rFonts w:ascii="Arial" w:hAnsi="Arial" w:cs="Arial"/>
        </w:rPr>
      </w:pPr>
      <w:r w:rsidRPr="00196F73">
        <w:rPr>
          <w:rFonts w:ascii="Arial" w:hAnsi="Arial" w:cs="Arial"/>
        </w:rPr>
        <w:t xml:space="preserve">Predviđa se da će se najveći dio nanosa koji ometa plovidbu </w:t>
      </w:r>
      <w:r w:rsidR="00525A63">
        <w:rPr>
          <w:rFonts w:ascii="Arial" w:hAnsi="Arial" w:cs="Arial"/>
        </w:rPr>
        <w:t xml:space="preserve">na Dravi </w:t>
      </w:r>
      <w:r w:rsidRPr="00196F73">
        <w:rPr>
          <w:rFonts w:ascii="Arial" w:hAnsi="Arial" w:cs="Arial"/>
        </w:rPr>
        <w:t xml:space="preserve">ukloniti putem koncesija. Obzirom da se radovi vađenja putem koncesija neće moći obavljati kontinuirano tijekom cijele godine radi ograničenja koja proizlaze iz propisa o zaštiti prirode, za očekivati je da će biti potrebni interventni radovi radi održavanja minimalne plovnosti na pojedinim dionicama. </w:t>
      </w:r>
      <w:r w:rsidR="006C7DD7">
        <w:rPr>
          <w:rFonts w:ascii="Arial" w:hAnsi="Arial" w:cs="Arial"/>
        </w:rPr>
        <w:t>Prema rješenju o glavnoj ocjeni prihvatljivosti zahvata na ekološku mrežu koje je izdalo Ministarstvo zaštite okoliša i prirode od 21. siječnja 2016. godine moguće je uklanjanje nanosa kako slijedi:</w:t>
      </w:r>
    </w:p>
    <w:tbl>
      <w:tblPr>
        <w:tblW w:w="9174" w:type="dxa"/>
        <w:jc w:val="center"/>
        <w:tblLayout w:type="fixed"/>
        <w:tblLook w:val="04A0"/>
      </w:tblPr>
      <w:tblGrid>
        <w:gridCol w:w="591"/>
        <w:gridCol w:w="1389"/>
        <w:gridCol w:w="1276"/>
        <w:gridCol w:w="786"/>
        <w:gridCol w:w="1061"/>
        <w:gridCol w:w="1271"/>
        <w:gridCol w:w="1400"/>
        <w:gridCol w:w="1400"/>
      </w:tblGrid>
      <w:tr w:rsidR="008A595A" w:rsidRPr="00360FBB" w:rsidTr="00525A63">
        <w:trPr>
          <w:trHeight w:val="1020"/>
          <w:jc w:val="center"/>
        </w:trPr>
        <w:tc>
          <w:tcPr>
            <w:tcW w:w="5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A595A" w:rsidRPr="00360FBB" w:rsidRDefault="008A595A" w:rsidP="008A595A">
            <w:pPr>
              <w:tabs>
                <w:tab w:val="left" w:pos="8222"/>
              </w:tabs>
              <w:spacing w:after="0" w:line="240" w:lineRule="auto"/>
              <w:ind w:firstLine="0"/>
              <w:jc w:val="center"/>
              <w:rPr>
                <w:b/>
                <w:bCs/>
                <w:color w:val="000000"/>
                <w:sz w:val="20"/>
                <w:szCs w:val="20"/>
              </w:rPr>
            </w:pPr>
            <w:r w:rsidRPr="00360FBB">
              <w:rPr>
                <w:b/>
                <w:bCs/>
                <w:color w:val="000000"/>
                <w:sz w:val="20"/>
                <w:szCs w:val="20"/>
              </w:rPr>
              <w:t>Red. Broj</w:t>
            </w:r>
          </w:p>
        </w:tc>
        <w:tc>
          <w:tcPr>
            <w:tcW w:w="1389" w:type="dxa"/>
            <w:tcBorders>
              <w:top w:val="single" w:sz="4" w:space="0" w:color="auto"/>
              <w:left w:val="nil"/>
              <w:bottom w:val="single" w:sz="4" w:space="0" w:color="auto"/>
              <w:right w:val="single" w:sz="4" w:space="0" w:color="auto"/>
            </w:tcBorders>
            <w:shd w:val="clear" w:color="auto" w:fill="E7E6E6" w:themeFill="background2"/>
            <w:vAlign w:val="center"/>
            <w:hideMark/>
          </w:tcPr>
          <w:p w:rsidR="008A595A" w:rsidRPr="00360FBB" w:rsidRDefault="008A595A" w:rsidP="008A595A">
            <w:pPr>
              <w:tabs>
                <w:tab w:val="left" w:pos="8222"/>
              </w:tabs>
              <w:spacing w:after="0" w:line="240" w:lineRule="auto"/>
              <w:ind w:firstLine="0"/>
              <w:jc w:val="center"/>
              <w:rPr>
                <w:b/>
                <w:bCs/>
                <w:color w:val="000000"/>
                <w:sz w:val="20"/>
                <w:szCs w:val="20"/>
              </w:rPr>
            </w:pPr>
            <w:r w:rsidRPr="00360FBB">
              <w:rPr>
                <w:b/>
                <w:bCs/>
                <w:color w:val="000000"/>
                <w:sz w:val="20"/>
                <w:szCs w:val="20"/>
              </w:rPr>
              <w:t>Plićak</w:t>
            </w:r>
          </w:p>
        </w:tc>
        <w:tc>
          <w:tcPr>
            <w:tcW w:w="1276" w:type="dxa"/>
            <w:tcBorders>
              <w:top w:val="single" w:sz="4" w:space="0" w:color="auto"/>
              <w:left w:val="nil"/>
              <w:bottom w:val="single" w:sz="4" w:space="0" w:color="auto"/>
              <w:right w:val="single" w:sz="4" w:space="0" w:color="auto"/>
            </w:tcBorders>
            <w:shd w:val="clear" w:color="auto" w:fill="E7E6E6" w:themeFill="background2"/>
            <w:vAlign w:val="center"/>
            <w:hideMark/>
          </w:tcPr>
          <w:p w:rsidR="008A595A" w:rsidRPr="00360FBB" w:rsidRDefault="008A595A" w:rsidP="008A595A">
            <w:pPr>
              <w:tabs>
                <w:tab w:val="left" w:pos="8222"/>
              </w:tabs>
              <w:spacing w:after="0" w:line="240" w:lineRule="auto"/>
              <w:ind w:firstLine="0"/>
              <w:jc w:val="center"/>
              <w:rPr>
                <w:b/>
                <w:bCs/>
                <w:color w:val="000000"/>
                <w:sz w:val="20"/>
                <w:szCs w:val="20"/>
              </w:rPr>
            </w:pPr>
            <w:r w:rsidRPr="00360FBB">
              <w:rPr>
                <w:b/>
                <w:bCs/>
                <w:color w:val="000000"/>
                <w:sz w:val="20"/>
                <w:szCs w:val="20"/>
              </w:rPr>
              <w:t>plov. Km</w:t>
            </w:r>
          </w:p>
        </w:tc>
        <w:tc>
          <w:tcPr>
            <w:tcW w:w="786" w:type="dxa"/>
            <w:tcBorders>
              <w:top w:val="single" w:sz="4" w:space="0" w:color="auto"/>
              <w:left w:val="nil"/>
              <w:bottom w:val="single" w:sz="4" w:space="0" w:color="auto"/>
              <w:right w:val="single" w:sz="4" w:space="0" w:color="auto"/>
            </w:tcBorders>
            <w:shd w:val="clear" w:color="auto" w:fill="E7E6E6" w:themeFill="background2"/>
            <w:vAlign w:val="center"/>
            <w:hideMark/>
          </w:tcPr>
          <w:p w:rsidR="008A595A" w:rsidRPr="00360FBB" w:rsidRDefault="008A595A" w:rsidP="008A595A">
            <w:pPr>
              <w:tabs>
                <w:tab w:val="left" w:pos="8222"/>
              </w:tabs>
              <w:spacing w:after="0" w:line="240" w:lineRule="auto"/>
              <w:ind w:firstLine="0"/>
              <w:jc w:val="center"/>
              <w:rPr>
                <w:b/>
                <w:bCs/>
                <w:color w:val="000000"/>
                <w:sz w:val="20"/>
                <w:szCs w:val="20"/>
              </w:rPr>
            </w:pPr>
            <w:r w:rsidRPr="00360FBB">
              <w:rPr>
                <w:b/>
                <w:bCs/>
                <w:color w:val="000000"/>
                <w:sz w:val="20"/>
                <w:szCs w:val="20"/>
              </w:rPr>
              <w:t>dužina (km)</w:t>
            </w:r>
          </w:p>
        </w:tc>
        <w:tc>
          <w:tcPr>
            <w:tcW w:w="1061" w:type="dxa"/>
            <w:tcBorders>
              <w:top w:val="single" w:sz="4" w:space="0" w:color="auto"/>
              <w:left w:val="nil"/>
              <w:bottom w:val="single" w:sz="4" w:space="0" w:color="auto"/>
              <w:right w:val="single" w:sz="4" w:space="0" w:color="auto"/>
            </w:tcBorders>
            <w:shd w:val="clear" w:color="auto" w:fill="E7E6E6" w:themeFill="background2"/>
            <w:vAlign w:val="center"/>
            <w:hideMark/>
          </w:tcPr>
          <w:p w:rsidR="008A595A" w:rsidRPr="00360FBB" w:rsidRDefault="008A595A" w:rsidP="008A595A">
            <w:pPr>
              <w:tabs>
                <w:tab w:val="left" w:pos="8222"/>
              </w:tabs>
              <w:spacing w:after="0" w:line="240" w:lineRule="auto"/>
              <w:ind w:firstLine="0"/>
              <w:jc w:val="center"/>
              <w:rPr>
                <w:b/>
                <w:bCs/>
                <w:color w:val="000000"/>
                <w:sz w:val="20"/>
                <w:szCs w:val="20"/>
              </w:rPr>
            </w:pPr>
            <w:r w:rsidRPr="00360FBB">
              <w:rPr>
                <w:b/>
                <w:bCs/>
                <w:color w:val="000000"/>
                <w:sz w:val="20"/>
                <w:szCs w:val="20"/>
              </w:rPr>
              <w:t>Odobreno rješenjem</w:t>
            </w:r>
            <w:r>
              <w:rPr>
                <w:b/>
                <w:bCs/>
                <w:color w:val="000000"/>
                <w:sz w:val="20"/>
                <w:szCs w:val="20"/>
              </w:rPr>
              <w:t xml:space="preserve"> (m3)</w:t>
            </w:r>
          </w:p>
        </w:tc>
        <w:tc>
          <w:tcPr>
            <w:tcW w:w="1271" w:type="dxa"/>
            <w:tcBorders>
              <w:top w:val="single" w:sz="4" w:space="0" w:color="auto"/>
              <w:left w:val="nil"/>
              <w:bottom w:val="single" w:sz="4" w:space="0" w:color="auto"/>
              <w:right w:val="single" w:sz="4" w:space="0" w:color="auto"/>
            </w:tcBorders>
            <w:shd w:val="clear" w:color="auto" w:fill="E7E6E6" w:themeFill="background2"/>
            <w:vAlign w:val="center"/>
            <w:hideMark/>
          </w:tcPr>
          <w:p w:rsidR="008A595A" w:rsidRPr="00360FBB" w:rsidRDefault="008A595A" w:rsidP="008A595A">
            <w:pPr>
              <w:tabs>
                <w:tab w:val="left" w:pos="8222"/>
              </w:tabs>
              <w:spacing w:after="0" w:line="240" w:lineRule="auto"/>
              <w:ind w:firstLine="0"/>
              <w:jc w:val="center"/>
              <w:rPr>
                <w:b/>
                <w:bCs/>
                <w:color w:val="000000"/>
                <w:sz w:val="20"/>
                <w:szCs w:val="20"/>
              </w:rPr>
            </w:pPr>
            <w:r w:rsidRPr="00360FBB">
              <w:rPr>
                <w:b/>
                <w:bCs/>
                <w:color w:val="000000"/>
                <w:sz w:val="20"/>
                <w:szCs w:val="20"/>
              </w:rPr>
              <w:br/>
              <w:t>Za uklanjanje iz vodotoka</w:t>
            </w:r>
            <w:r>
              <w:rPr>
                <w:b/>
                <w:bCs/>
                <w:color w:val="000000"/>
                <w:sz w:val="20"/>
                <w:szCs w:val="20"/>
              </w:rPr>
              <w:t xml:space="preserve"> – maksimalno (m3)</w:t>
            </w:r>
          </w:p>
        </w:tc>
        <w:tc>
          <w:tcPr>
            <w:tcW w:w="1400" w:type="dxa"/>
            <w:tcBorders>
              <w:top w:val="single" w:sz="4" w:space="0" w:color="auto"/>
              <w:left w:val="nil"/>
              <w:bottom w:val="single" w:sz="4" w:space="0" w:color="auto"/>
              <w:right w:val="single" w:sz="4" w:space="0" w:color="auto"/>
            </w:tcBorders>
            <w:shd w:val="clear" w:color="auto" w:fill="E7E6E6" w:themeFill="background2"/>
            <w:vAlign w:val="center"/>
            <w:hideMark/>
          </w:tcPr>
          <w:p w:rsidR="008A595A" w:rsidRPr="00360FBB" w:rsidRDefault="008A595A" w:rsidP="008A595A">
            <w:pPr>
              <w:tabs>
                <w:tab w:val="left" w:pos="8222"/>
              </w:tabs>
              <w:spacing w:after="0" w:line="240" w:lineRule="auto"/>
              <w:ind w:firstLine="0"/>
              <w:jc w:val="center"/>
              <w:rPr>
                <w:b/>
                <w:bCs/>
                <w:color w:val="000000"/>
                <w:sz w:val="20"/>
                <w:szCs w:val="20"/>
              </w:rPr>
            </w:pPr>
            <w:r w:rsidRPr="00360FBB">
              <w:rPr>
                <w:b/>
                <w:bCs/>
                <w:color w:val="000000"/>
                <w:sz w:val="20"/>
                <w:szCs w:val="20"/>
              </w:rPr>
              <w:br/>
            </w:r>
            <w:r>
              <w:rPr>
                <w:b/>
                <w:bCs/>
                <w:color w:val="000000"/>
                <w:sz w:val="20"/>
                <w:szCs w:val="20"/>
              </w:rPr>
              <w:t>Z</w:t>
            </w:r>
            <w:r w:rsidRPr="00360FBB">
              <w:rPr>
                <w:b/>
                <w:bCs/>
                <w:color w:val="000000"/>
                <w:sz w:val="20"/>
                <w:szCs w:val="20"/>
              </w:rPr>
              <w:t>a razmještanje</w:t>
            </w:r>
            <w:r>
              <w:rPr>
                <w:b/>
                <w:bCs/>
                <w:color w:val="000000"/>
                <w:sz w:val="20"/>
                <w:szCs w:val="20"/>
              </w:rPr>
              <w:t xml:space="preserve"> – minimalno (m3)</w:t>
            </w:r>
          </w:p>
        </w:tc>
        <w:tc>
          <w:tcPr>
            <w:tcW w:w="1400" w:type="dxa"/>
            <w:tcBorders>
              <w:top w:val="single" w:sz="4" w:space="0" w:color="auto"/>
              <w:left w:val="nil"/>
              <w:bottom w:val="single" w:sz="4" w:space="0" w:color="auto"/>
              <w:right w:val="single" w:sz="4" w:space="0" w:color="auto"/>
            </w:tcBorders>
            <w:shd w:val="clear" w:color="auto" w:fill="E7E6E6" w:themeFill="background2"/>
            <w:vAlign w:val="center"/>
          </w:tcPr>
          <w:p w:rsidR="008A595A" w:rsidRPr="00360FBB" w:rsidRDefault="008A595A" w:rsidP="008A595A">
            <w:pPr>
              <w:tabs>
                <w:tab w:val="left" w:pos="8222"/>
              </w:tabs>
              <w:spacing w:after="0" w:line="240" w:lineRule="auto"/>
              <w:ind w:firstLine="0"/>
              <w:jc w:val="center"/>
              <w:rPr>
                <w:b/>
                <w:bCs/>
                <w:color w:val="000000"/>
                <w:sz w:val="20"/>
                <w:szCs w:val="20"/>
              </w:rPr>
            </w:pPr>
            <w:r>
              <w:rPr>
                <w:b/>
                <w:bCs/>
                <w:color w:val="000000"/>
                <w:sz w:val="20"/>
                <w:szCs w:val="20"/>
              </w:rPr>
              <w:t>Napomena</w:t>
            </w:r>
          </w:p>
        </w:tc>
      </w:tr>
      <w:tr w:rsidR="008A595A" w:rsidRPr="00360FBB" w:rsidTr="008A595A">
        <w:trPr>
          <w:trHeight w:val="300"/>
          <w:jc w:val="center"/>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center"/>
              <w:rPr>
                <w:color w:val="000000"/>
              </w:rPr>
            </w:pPr>
            <w:r w:rsidRPr="00360FBB">
              <w:rPr>
                <w:color w:val="000000"/>
              </w:rPr>
              <w:t>1.</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left"/>
              <w:rPr>
                <w:color w:val="000000"/>
              </w:rPr>
            </w:pPr>
            <w:r w:rsidRPr="00360FBB">
              <w:rPr>
                <w:color w:val="000000"/>
              </w:rPr>
              <w:t>Ušće Drave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center"/>
              <w:rPr>
                <w:color w:val="000000"/>
              </w:rPr>
            </w:pPr>
            <w:r>
              <w:rPr>
                <w:color w:val="000000"/>
              </w:rPr>
              <w:t>0+</w:t>
            </w:r>
            <w:r w:rsidRPr="00360FBB">
              <w:rPr>
                <w:color w:val="000000"/>
              </w:rPr>
              <w:t>000-0+500</w:t>
            </w:r>
          </w:p>
        </w:tc>
        <w:tc>
          <w:tcPr>
            <w:tcW w:w="786" w:type="dxa"/>
            <w:tcBorders>
              <w:top w:val="nil"/>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0,5</w:t>
            </w:r>
          </w:p>
        </w:tc>
        <w:tc>
          <w:tcPr>
            <w:tcW w:w="1061" w:type="dxa"/>
            <w:tcBorders>
              <w:top w:val="nil"/>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20.000</w:t>
            </w:r>
          </w:p>
        </w:tc>
        <w:tc>
          <w:tcPr>
            <w:tcW w:w="1271" w:type="dxa"/>
            <w:tcBorders>
              <w:top w:val="nil"/>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20.000</w:t>
            </w:r>
          </w:p>
        </w:tc>
        <w:tc>
          <w:tcPr>
            <w:tcW w:w="1400" w:type="dxa"/>
            <w:tcBorders>
              <w:top w:val="nil"/>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0</w:t>
            </w:r>
          </w:p>
        </w:tc>
        <w:tc>
          <w:tcPr>
            <w:tcW w:w="1400" w:type="dxa"/>
            <w:tcBorders>
              <w:top w:val="nil"/>
              <w:left w:val="nil"/>
              <w:bottom w:val="single" w:sz="4" w:space="0" w:color="auto"/>
              <w:right w:val="single" w:sz="4" w:space="0" w:color="auto"/>
            </w:tcBorders>
            <w:vAlign w:val="center"/>
          </w:tcPr>
          <w:p w:rsidR="008A595A" w:rsidRPr="00360FBB" w:rsidRDefault="008A595A" w:rsidP="008A595A">
            <w:pPr>
              <w:tabs>
                <w:tab w:val="left" w:pos="8222"/>
              </w:tabs>
              <w:spacing w:after="0" w:line="240" w:lineRule="auto"/>
              <w:ind w:firstLine="0"/>
              <w:jc w:val="center"/>
              <w:rPr>
                <w:color w:val="000000"/>
              </w:rPr>
            </w:pPr>
            <w:r>
              <w:rPr>
                <w:color w:val="000000"/>
              </w:rPr>
              <w:t>jednokratno</w:t>
            </w:r>
          </w:p>
        </w:tc>
      </w:tr>
      <w:tr w:rsidR="008A595A" w:rsidRPr="00360FBB" w:rsidTr="008A595A">
        <w:trPr>
          <w:trHeight w:val="600"/>
          <w:jc w:val="center"/>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center"/>
              <w:rPr>
                <w:color w:val="000000"/>
              </w:rPr>
            </w:pPr>
            <w:r w:rsidRPr="00360FBB">
              <w:rPr>
                <w:color w:val="000000"/>
              </w:rPr>
              <w:t>2.</w:t>
            </w:r>
          </w:p>
        </w:tc>
        <w:tc>
          <w:tcPr>
            <w:tcW w:w="1389" w:type="dxa"/>
            <w:tcBorders>
              <w:top w:val="nil"/>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left"/>
              <w:rPr>
                <w:color w:val="000000"/>
              </w:rPr>
            </w:pPr>
            <w:r w:rsidRPr="00360FBB">
              <w:rPr>
                <w:color w:val="000000"/>
              </w:rPr>
              <w:t>Bijelo Brdo-Sarvaš</w:t>
            </w:r>
          </w:p>
        </w:tc>
        <w:tc>
          <w:tcPr>
            <w:tcW w:w="1276" w:type="dxa"/>
            <w:tcBorders>
              <w:top w:val="nil"/>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left="-128" w:firstLine="128"/>
              <w:jc w:val="center"/>
              <w:rPr>
                <w:color w:val="000000"/>
              </w:rPr>
            </w:pPr>
            <w:r w:rsidRPr="00360FBB">
              <w:rPr>
                <w:color w:val="000000"/>
              </w:rPr>
              <w:t>3+000 - 5+800</w:t>
            </w:r>
          </w:p>
        </w:tc>
        <w:tc>
          <w:tcPr>
            <w:tcW w:w="786" w:type="dxa"/>
            <w:tcBorders>
              <w:top w:val="nil"/>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2,8</w:t>
            </w:r>
          </w:p>
        </w:tc>
        <w:tc>
          <w:tcPr>
            <w:tcW w:w="1061" w:type="dxa"/>
            <w:tcBorders>
              <w:top w:val="nil"/>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25.000</w:t>
            </w:r>
          </w:p>
        </w:tc>
        <w:tc>
          <w:tcPr>
            <w:tcW w:w="1271" w:type="dxa"/>
            <w:tcBorders>
              <w:top w:val="nil"/>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25.000</w:t>
            </w:r>
          </w:p>
        </w:tc>
        <w:tc>
          <w:tcPr>
            <w:tcW w:w="1400" w:type="dxa"/>
            <w:tcBorders>
              <w:top w:val="nil"/>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0</w:t>
            </w:r>
          </w:p>
        </w:tc>
        <w:tc>
          <w:tcPr>
            <w:tcW w:w="1400" w:type="dxa"/>
            <w:tcBorders>
              <w:top w:val="nil"/>
              <w:left w:val="nil"/>
              <w:bottom w:val="single" w:sz="4" w:space="0" w:color="auto"/>
              <w:right w:val="single" w:sz="4" w:space="0" w:color="auto"/>
            </w:tcBorders>
            <w:vAlign w:val="center"/>
          </w:tcPr>
          <w:p w:rsidR="008A595A" w:rsidRPr="00360FBB" w:rsidRDefault="008A595A" w:rsidP="008A595A">
            <w:pPr>
              <w:tabs>
                <w:tab w:val="left" w:pos="8222"/>
              </w:tabs>
              <w:spacing w:after="0" w:line="240" w:lineRule="auto"/>
              <w:ind w:firstLine="0"/>
              <w:jc w:val="center"/>
              <w:rPr>
                <w:color w:val="000000"/>
              </w:rPr>
            </w:pPr>
            <w:r>
              <w:rPr>
                <w:color w:val="000000"/>
              </w:rPr>
              <w:t>jednokratno</w:t>
            </w:r>
          </w:p>
        </w:tc>
      </w:tr>
      <w:tr w:rsidR="008A595A" w:rsidRPr="00360FBB" w:rsidTr="008A595A">
        <w:trPr>
          <w:trHeight w:val="300"/>
          <w:jc w:val="center"/>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center"/>
              <w:rPr>
                <w:color w:val="000000"/>
              </w:rPr>
            </w:pPr>
            <w:r w:rsidRPr="00360FBB">
              <w:rPr>
                <w:color w:val="000000"/>
              </w:rPr>
              <w:t>3.</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left"/>
              <w:rPr>
                <w:color w:val="000000"/>
              </w:rPr>
            </w:pPr>
            <w:r w:rsidRPr="00360FBB">
              <w:rPr>
                <w:color w:val="000000"/>
              </w:rPr>
              <w:t>Nemetin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center"/>
              <w:rPr>
                <w:color w:val="000000"/>
              </w:rPr>
            </w:pPr>
            <w:r w:rsidRPr="00360FBB">
              <w:rPr>
                <w:color w:val="000000"/>
              </w:rPr>
              <w:t>8+000 - 12+000</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4</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35.000</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35.000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0</w:t>
            </w:r>
          </w:p>
        </w:tc>
        <w:tc>
          <w:tcPr>
            <w:tcW w:w="1400" w:type="dxa"/>
            <w:tcBorders>
              <w:top w:val="single" w:sz="4" w:space="0" w:color="auto"/>
              <w:left w:val="nil"/>
              <w:bottom w:val="single" w:sz="4" w:space="0" w:color="auto"/>
              <w:right w:val="single" w:sz="4" w:space="0" w:color="auto"/>
            </w:tcBorders>
            <w:vAlign w:val="center"/>
          </w:tcPr>
          <w:p w:rsidR="008A595A" w:rsidRPr="00360FBB" w:rsidRDefault="008A595A" w:rsidP="008A595A">
            <w:pPr>
              <w:tabs>
                <w:tab w:val="left" w:pos="8222"/>
              </w:tabs>
              <w:spacing w:after="0" w:line="240" w:lineRule="auto"/>
              <w:ind w:firstLine="0"/>
              <w:jc w:val="center"/>
              <w:rPr>
                <w:color w:val="000000"/>
              </w:rPr>
            </w:pPr>
            <w:r>
              <w:rPr>
                <w:color w:val="000000"/>
              </w:rPr>
              <w:t>jednokratno</w:t>
            </w:r>
          </w:p>
        </w:tc>
      </w:tr>
      <w:tr w:rsidR="008A595A" w:rsidRPr="00360FBB" w:rsidTr="008A595A">
        <w:trPr>
          <w:trHeight w:val="300"/>
          <w:jc w:val="center"/>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center"/>
              <w:rPr>
                <w:color w:val="000000"/>
              </w:rPr>
            </w:pPr>
            <w:r w:rsidRPr="00360FBB">
              <w:rPr>
                <w:color w:val="000000"/>
              </w:rPr>
              <w:t>4.</w:t>
            </w:r>
          </w:p>
        </w:tc>
        <w:tc>
          <w:tcPr>
            <w:tcW w:w="1389" w:type="dxa"/>
            <w:tcBorders>
              <w:top w:val="nil"/>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left"/>
              <w:rPr>
                <w:color w:val="000000"/>
              </w:rPr>
            </w:pPr>
            <w:r w:rsidRPr="00360FBB">
              <w:rPr>
                <w:color w:val="000000"/>
              </w:rPr>
              <w:t>Zeleno Polje</w:t>
            </w:r>
          </w:p>
        </w:tc>
        <w:tc>
          <w:tcPr>
            <w:tcW w:w="1276" w:type="dxa"/>
            <w:tcBorders>
              <w:top w:val="nil"/>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center"/>
              <w:rPr>
                <w:color w:val="000000"/>
              </w:rPr>
            </w:pPr>
            <w:r w:rsidRPr="00360FBB">
              <w:rPr>
                <w:color w:val="000000"/>
              </w:rPr>
              <w:t>15+000 - 17+000</w:t>
            </w:r>
          </w:p>
        </w:tc>
        <w:tc>
          <w:tcPr>
            <w:tcW w:w="786" w:type="dxa"/>
            <w:tcBorders>
              <w:top w:val="nil"/>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2</w:t>
            </w:r>
          </w:p>
        </w:tc>
        <w:tc>
          <w:tcPr>
            <w:tcW w:w="1061" w:type="dxa"/>
            <w:tcBorders>
              <w:top w:val="nil"/>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50.000</w:t>
            </w:r>
          </w:p>
        </w:tc>
        <w:tc>
          <w:tcPr>
            <w:tcW w:w="1271" w:type="dxa"/>
            <w:tcBorders>
              <w:top w:val="nil"/>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21.000</w:t>
            </w:r>
          </w:p>
        </w:tc>
        <w:tc>
          <w:tcPr>
            <w:tcW w:w="1400" w:type="dxa"/>
            <w:tcBorders>
              <w:top w:val="nil"/>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29000</w:t>
            </w:r>
          </w:p>
        </w:tc>
        <w:tc>
          <w:tcPr>
            <w:tcW w:w="1400" w:type="dxa"/>
            <w:tcBorders>
              <w:top w:val="nil"/>
              <w:left w:val="nil"/>
              <w:bottom w:val="single" w:sz="4" w:space="0" w:color="auto"/>
              <w:right w:val="single" w:sz="4" w:space="0" w:color="auto"/>
            </w:tcBorders>
            <w:vAlign w:val="center"/>
          </w:tcPr>
          <w:p w:rsidR="008A595A" w:rsidRPr="00360FBB" w:rsidRDefault="008A595A" w:rsidP="008A595A">
            <w:pPr>
              <w:tabs>
                <w:tab w:val="left" w:pos="8222"/>
              </w:tabs>
              <w:spacing w:after="0" w:line="240" w:lineRule="auto"/>
              <w:ind w:firstLine="0"/>
              <w:jc w:val="center"/>
              <w:rPr>
                <w:color w:val="000000"/>
              </w:rPr>
            </w:pPr>
            <w:r>
              <w:rPr>
                <w:color w:val="000000"/>
              </w:rPr>
              <w:t>Kroz 3 godine</w:t>
            </w:r>
          </w:p>
        </w:tc>
      </w:tr>
      <w:tr w:rsidR="008A595A" w:rsidRPr="00360FBB" w:rsidTr="008A595A">
        <w:trPr>
          <w:trHeight w:val="300"/>
          <w:jc w:val="center"/>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center"/>
              <w:rPr>
                <w:color w:val="000000"/>
              </w:rPr>
            </w:pPr>
            <w:r w:rsidRPr="00360FBB">
              <w:rPr>
                <w:color w:val="000000"/>
              </w:rPr>
              <w:t>5.</w:t>
            </w:r>
          </w:p>
        </w:tc>
        <w:tc>
          <w:tcPr>
            <w:tcW w:w="1389" w:type="dxa"/>
            <w:tcBorders>
              <w:top w:val="nil"/>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left"/>
              <w:rPr>
                <w:color w:val="000000"/>
              </w:rPr>
            </w:pPr>
            <w:r w:rsidRPr="00360FBB">
              <w:rPr>
                <w:color w:val="000000"/>
              </w:rPr>
              <w:t>Donji Grad</w:t>
            </w:r>
          </w:p>
        </w:tc>
        <w:tc>
          <w:tcPr>
            <w:tcW w:w="1276" w:type="dxa"/>
            <w:tcBorders>
              <w:top w:val="nil"/>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center"/>
              <w:rPr>
                <w:color w:val="000000"/>
              </w:rPr>
            </w:pPr>
            <w:r w:rsidRPr="00360FBB">
              <w:rPr>
                <w:color w:val="000000"/>
              </w:rPr>
              <w:t>18+000 - 19+000</w:t>
            </w:r>
          </w:p>
        </w:tc>
        <w:tc>
          <w:tcPr>
            <w:tcW w:w="786" w:type="dxa"/>
            <w:tcBorders>
              <w:top w:val="nil"/>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1</w:t>
            </w:r>
          </w:p>
        </w:tc>
        <w:tc>
          <w:tcPr>
            <w:tcW w:w="1061" w:type="dxa"/>
            <w:tcBorders>
              <w:top w:val="nil"/>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25.000</w:t>
            </w:r>
          </w:p>
        </w:tc>
        <w:tc>
          <w:tcPr>
            <w:tcW w:w="1271" w:type="dxa"/>
            <w:tcBorders>
              <w:top w:val="nil"/>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15.000</w:t>
            </w:r>
          </w:p>
        </w:tc>
        <w:tc>
          <w:tcPr>
            <w:tcW w:w="1400" w:type="dxa"/>
            <w:tcBorders>
              <w:top w:val="nil"/>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10000</w:t>
            </w:r>
          </w:p>
        </w:tc>
        <w:tc>
          <w:tcPr>
            <w:tcW w:w="1400" w:type="dxa"/>
            <w:tcBorders>
              <w:top w:val="nil"/>
              <w:left w:val="nil"/>
              <w:bottom w:val="single" w:sz="4" w:space="0" w:color="auto"/>
              <w:right w:val="single" w:sz="4" w:space="0" w:color="auto"/>
            </w:tcBorders>
            <w:vAlign w:val="center"/>
          </w:tcPr>
          <w:p w:rsidR="008A595A" w:rsidRPr="00360FBB" w:rsidRDefault="008A595A" w:rsidP="008A595A">
            <w:pPr>
              <w:tabs>
                <w:tab w:val="left" w:pos="8222"/>
              </w:tabs>
              <w:spacing w:after="0" w:line="240" w:lineRule="auto"/>
              <w:ind w:firstLine="0"/>
              <w:jc w:val="center"/>
              <w:rPr>
                <w:color w:val="000000"/>
              </w:rPr>
            </w:pPr>
            <w:r>
              <w:rPr>
                <w:color w:val="000000"/>
              </w:rPr>
              <w:t>Kroz 3 godine</w:t>
            </w:r>
          </w:p>
        </w:tc>
      </w:tr>
      <w:tr w:rsidR="008A595A" w:rsidRPr="00360FBB" w:rsidTr="008A595A">
        <w:trPr>
          <w:trHeight w:val="300"/>
          <w:jc w:val="center"/>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right"/>
              <w:rPr>
                <w:color w:val="000000"/>
              </w:rPr>
            </w:pP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right"/>
              <w:rPr>
                <w:b/>
                <w:bCs/>
                <w:color w:val="000000"/>
              </w:rPr>
            </w:pPr>
            <w:r w:rsidRPr="00360FBB">
              <w:rPr>
                <w:b/>
                <w:bCs/>
                <w:color w:val="000000"/>
              </w:rPr>
              <w:t>Ukupno: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right"/>
              <w:rPr>
                <w:b/>
                <w:bCs/>
                <w:color w:val="000000"/>
              </w:rPr>
            </w:pP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right"/>
              <w:rPr>
                <w:b/>
                <w:bCs/>
                <w:color w:val="000000"/>
              </w:rPr>
            </w:pPr>
            <w:r w:rsidRPr="00360FBB">
              <w:rPr>
                <w:b/>
                <w:bCs/>
                <w:color w:val="000000"/>
              </w:rPr>
              <w:t>10,3</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right"/>
              <w:rPr>
                <w:b/>
                <w:bCs/>
                <w:color w:val="000000"/>
              </w:rPr>
            </w:pPr>
            <w:r w:rsidRPr="00360FBB">
              <w:rPr>
                <w:b/>
                <w:bCs/>
                <w:color w:val="000000"/>
              </w:rPr>
              <w:t>155.000</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right"/>
              <w:rPr>
                <w:b/>
                <w:bCs/>
                <w:color w:val="000000"/>
              </w:rPr>
            </w:pPr>
            <w:r w:rsidRPr="00360FBB">
              <w:rPr>
                <w:b/>
                <w:bCs/>
                <w:color w:val="000000"/>
              </w:rPr>
              <w:t>116.000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right"/>
              <w:rPr>
                <w:b/>
                <w:bCs/>
                <w:color w:val="000000"/>
              </w:rPr>
            </w:pPr>
            <w:r w:rsidRPr="00360FBB">
              <w:rPr>
                <w:b/>
                <w:bCs/>
                <w:color w:val="000000"/>
              </w:rPr>
              <w:t>39.000</w:t>
            </w:r>
          </w:p>
        </w:tc>
        <w:tc>
          <w:tcPr>
            <w:tcW w:w="1400" w:type="dxa"/>
            <w:tcBorders>
              <w:top w:val="single" w:sz="4" w:space="0" w:color="auto"/>
              <w:left w:val="nil"/>
              <w:bottom w:val="single" w:sz="4" w:space="0" w:color="auto"/>
              <w:right w:val="single" w:sz="4" w:space="0" w:color="auto"/>
            </w:tcBorders>
          </w:tcPr>
          <w:p w:rsidR="008A595A" w:rsidRPr="00360FBB" w:rsidRDefault="008A595A" w:rsidP="00360FBB">
            <w:pPr>
              <w:tabs>
                <w:tab w:val="left" w:pos="8222"/>
              </w:tabs>
              <w:spacing w:after="0" w:line="240" w:lineRule="auto"/>
              <w:ind w:firstLine="0"/>
              <w:jc w:val="right"/>
              <w:rPr>
                <w:b/>
                <w:bCs/>
                <w:color w:val="000000"/>
              </w:rPr>
            </w:pPr>
          </w:p>
        </w:tc>
      </w:tr>
    </w:tbl>
    <w:p w:rsidR="006C7DD7" w:rsidRDefault="006C7DD7" w:rsidP="00360FBB">
      <w:pPr>
        <w:tabs>
          <w:tab w:val="left" w:pos="8222"/>
        </w:tabs>
        <w:ind w:right="419" w:firstLine="0"/>
        <w:rPr>
          <w:rFonts w:ascii="Arial" w:hAnsi="Arial" w:cs="Arial"/>
        </w:rPr>
      </w:pPr>
    </w:p>
    <w:p w:rsidR="00053504" w:rsidRDefault="00053504" w:rsidP="0015015F">
      <w:pPr>
        <w:tabs>
          <w:tab w:val="left" w:pos="8222"/>
        </w:tabs>
        <w:ind w:firstLine="0"/>
        <w:rPr>
          <w:rFonts w:ascii="Arial" w:hAnsi="Arial" w:cs="Arial"/>
        </w:rPr>
      </w:pPr>
      <w:r>
        <w:rPr>
          <w:rFonts w:ascii="Arial" w:hAnsi="Arial" w:cs="Arial"/>
        </w:rPr>
        <w:t>Količine prema rješenju su određene temeljem stanja 201</w:t>
      </w:r>
      <w:r w:rsidR="00414A8C">
        <w:rPr>
          <w:rFonts w:ascii="Arial" w:hAnsi="Arial" w:cs="Arial"/>
        </w:rPr>
        <w:t>6</w:t>
      </w:r>
      <w:r>
        <w:rPr>
          <w:rFonts w:ascii="Arial" w:hAnsi="Arial" w:cs="Arial"/>
        </w:rPr>
        <w:t xml:space="preserve">. godine, a </w:t>
      </w:r>
      <w:r w:rsidR="008A595A">
        <w:rPr>
          <w:rFonts w:ascii="Arial" w:hAnsi="Arial" w:cs="Arial"/>
        </w:rPr>
        <w:t>st</w:t>
      </w:r>
      <w:r>
        <w:rPr>
          <w:rFonts w:ascii="Arial" w:hAnsi="Arial" w:cs="Arial"/>
        </w:rPr>
        <w:t>anje plovnog puta je podložno promjenama</w:t>
      </w:r>
      <w:r w:rsidR="008A595A">
        <w:rPr>
          <w:rFonts w:ascii="Arial" w:hAnsi="Arial" w:cs="Arial"/>
        </w:rPr>
        <w:t>. Vađenje na obalu se predviđa putem koncesija, a razmještanje unutar vodotoka kroz radove tehničkog održavanja. Postupak davanja koncesija je pokrenut ali neizvjesno je kada se mogu očekivati ugovori o koncesijama niti kada će početi radovi uklanjanja na taj način. Obzirom da održavanje plovnosti ima prioritet, nije isključeno da se dio količina koje se planiraju ukloniti putem koncesija uklone kroz radove tehničkog održavanja</w:t>
      </w:r>
      <w:r w:rsidR="0015015F">
        <w:rPr>
          <w:rFonts w:ascii="Arial" w:hAnsi="Arial" w:cs="Arial"/>
        </w:rPr>
        <w:t>, ali opet u opsegu koji dozvoljava financijski okvir sredstva namijenjenih za tehničko održavanje u Godišnjim planovima Agencije za vodne putove.</w:t>
      </w:r>
    </w:p>
    <w:p w:rsidR="00525A63" w:rsidRDefault="00525A63" w:rsidP="0015015F">
      <w:pPr>
        <w:tabs>
          <w:tab w:val="left" w:pos="8222"/>
        </w:tabs>
        <w:ind w:firstLine="0"/>
        <w:rPr>
          <w:rFonts w:ascii="Arial" w:hAnsi="Arial" w:cs="Arial"/>
        </w:rPr>
      </w:pPr>
      <w:r>
        <w:rPr>
          <w:rFonts w:ascii="Arial" w:hAnsi="Arial" w:cs="Arial"/>
        </w:rPr>
        <w:t>Moguće su intervencije uklanjanja nanosa i na plićacima uzvodno Osijeka</w:t>
      </w:r>
      <w:r w:rsidR="0074550D">
        <w:rPr>
          <w:rFonts w:ascii="Arial" w:hAnsi="Arial" w:cs="Arial"/>
        </w:rPr>
        <w:t>:</w:t>
      </w:r>
    </w:p>
    <w:tbl>
      <w:tblPr>
        <w:tblW w:w="7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6"/>
        <w:gridCol w:w="2561"/>
        <w:gridCol w:w="1530"/>
        <w:gridCol w:w="1447"/>
        <w:gridCol w:w="1350"/>
      </w:tblGrid>
      <w:tr w:rsidR="00525A63" w:rsidRPr="00525A63" w:rsidTr="00525A63">
        <w:trPr>
          <w:trHeight w:val="255"/>
          <w:jc w:val="center"/>
        </w:trPr>
        <w:tc>
          <w:tcPr>
            <w:tcW w:w="776" w:type="dxa"/>
            <w:vMerge w:val="restart"/>
            <w:shd w:val="clear" w:color="auto" w:fill="E0E0E0"/>
            <w:vAlign w:val="center"/>
          </w:tcPr>
          <w:p w:rsidR="00525A63" w:rsidRPr="00525A63" w:rsidRDefault="00525A63" w:rsidP="00525A63">
            <w:pPr>
              <w:spacing w:after="160" w:line="259" w:lineRule="auto"/>
              <w:ind w:firstLine="0"/>
              <w:jc w:val="center"/>
              <w:rPr>
                <w:rFonts w:ascii="Arial" w:eastAsiaTheme="minorHAnsi" w:hAnsi="Arial" w:cs="Arial"/>
                <w:b/>
                <w:bCs/>
                <w:sz w:val="20"/>
                <w:szCs w:val="20"/>
                <w:lang w:eastAsia="en-US"/>
              </w:rPr>
            </w:pPr>
            <w:r w:rsidRPr="00525A63">
              <w:rPr>
                <w:rFonts w:ascii="Arial" w:eastAsiaTheme="minorHAnsi" w:hAnsi="Arial" w:cs="Arial"/>
                <w:b/>
                <w:bCs/>
                <w:sz w:val="20"/>
                <w:szCs w:val="20"/>
                <w:lang w:eastAsia="en-US"/>
              </w:rPr>
              <w:t>Red. Broj</w:t>
            </w:r>
          </w:p>
        </w:tc>
        <w:tc>
          <w:tcPr>
            <w:tcW w:w="2561" w:type="dxa"/>
            <w:vMerge w:val="restart"/>
            <w:shd w:val="clear" w:color="auto" w:fill="E0E0E0"/>
            <w:vAlign w:val="center"/>
          </w:tcPr>
          <w:p w:rsidR="00525A63" w:rsidRPr="00525A63" w:rsidRDefault="00525A63" w:rsidP="00525A63">
            <w:pPr>
              <w:spacing w:after="160" w:line="259" w:lineRule="auto"/>
              <w:ind w:firstLine="0"/>
              <w:jc w:val="center"/>
              <w:rPr>
                <w:rFonts w:ascii="Arial" w:eastAsiaTheme="minorHAnsi" w:hAnsi="Arial" w:cs="Arial"/>
                <w:b/>
                <w:bCs/>
                <w:sz w:val="20"/>
                <w:szCs w:val="20"/>
                <w:lang w:eastAsia="en-US"/>
              </w:rPr>
            </w:pPr>
            <w:r w:rsidRPr="00525A63">
              <w:rPr>
                <w:rFonts w:ascii="Arial" w:eastAsiaTheme="minorHAnsi" w:hAnsi="Arial" w:cs="Arial"/>
                <w:b/>
                <w:bCs/>
                <w:sz w:val="20"/>
                <w:szCs w:val="20"/>
                <w:lang w:eastAsia="en-US"/>
              </w:rPr>
              <w:t>Naziv dionice</w:t>
            </w:r>
          </w:p>
        </w:tc>
        <w:tc>
          <w:tcPr>
            <w:tcW w:w="2977" w:type="dxa"/>
            <w:gridSpan w:val="2"/>
            <w:shd w:val="clear" w:color="auto" w:fill="E0E0E0"/>
            <w:vAlign w:val="center"/>
          </w:tcPr>
          <w:p w:rsidR="00525A63" w:rsidRPr="00525A63" w:rsidRDefault="00525A63" w:rsidP="00525A63">
            <w:pPr>
              <w:spacing w:after="160" w:line="259" w:lineRule="auto"/>
              <w:ind w:firstLine="0"/>
              <w:jc w:val="center"/>
              <w:rPr>
                <w:rFonts w:ascii="Arial" w:eastAsiaTheme="minorHAnsi" w:hAnsi="Arial" w:cs="Arial"/>
                <w:b/>
                <w:bCs/>
                <w:sz w:val="20"/>
                <w:szCs w:val="20"/>
                <w:lang w:eastAsia="en-US"/>
              </w:rPr>
            </w:pPr>
            <w:r w:rsidRPr="00525A63">
              <w:rPr>
                <w:rFonts w:ascii="Arial" w:eastAsiaTheme="minorHAnsi" w:hAnsi="Arial" w:cs="Arial"/>
                <w:b/>
                <w:bCs/>
                <w:sz w:val="20"/>
                <w:szCs w:val="20"/>
                <w:lang w:eastAsia="en-US"/>
              </w:rPr>
              <w:t>Plovni km Drave</w:t>
            </w:r>
          </w:p>
        </w:tc>
        <w:tc>
          <w:tcPr>
            <w:tcW w:w="1350" w:type="dxa"/>
            <w:vMerge w:val="restart"/>
            <w:shd w:val="clear" w:color="auto" w:fill="E0E0E0"/>
            <w:vAlign w:val="center"/>
          </w:tcPr>
          <w:p w:rsidR="00525A63" w:rsidRPr="00525A63" w:rsidRDefault="00525A63" w:rsidP="00525A63">
            <w:pPr>
              <w:spacing w:after="160" w:line="259" w:lineRule="auto"/>
              <w:ind w:firstLine="0"/>
              <w:jc w:val="center"/>
              <w:rPr>
                <w:rFonts w:ascii="Arial" w:eastAsiaTheme="minorHAnsi" w:hAnsi="Arial" w:cs="Arial"/>
                <w:b/>
                <w:bCs/>
                <w:sz w:val="20"/>
                <w:szCs w:val="20"/>
                <w:lang w:eastAsia="en-US"/>
              </w:rPr>
            </w:pPr>
            <w:r w:rsidRPr="00525A63">
              <w:rPr>
                <w:rFonts w:ascii="Arial" w:eastAsiaTheme="minorHAnsi" w:hAnsi="Arial" w:cs="Arial"/>
                <w:b/>
                <w:bCs/>
                <w:sz w:val="20"/>
                <w:szCs w:val="20"/>
                <w:lang w:eastAsia="en-US"/>
              </w:rPr>
              <w:t>duljina dionice</w:t>
            </w:r>
          </w:p>
        </w:tc>
      </w:tr>
      <w:tr w:rsidR="00525A63" w:rsidRPr="00525A63" w:rsidTr="00525A63">
        <w:trPr>
          <w:trHeight w:val="255"/>
          <w:jc w:val="center"/>
        </w:trPr>
        <w:tc>
          <w:tcPr>
            <w:tcW w:w="776" w:type="dxa"/>
            <w:vMerge/>
            <w:shd w:val="clear" w:color="auto" w:fill="E0E0E0"/>
            <w:vAlign w:val="center"/>
          </w:tcPr>
          <w:p w:rsidR="00525A63" w:rsidRPr="00525A63" w:rsidRDefault="00525A63" w:rsidP="00525A63">
            <w:pPr>
              <w:spacing w:after="160" w:line="259" w:lineRule="auto"/>
              <w:ind w:firstLine="0"/>
              <w:jc w:val="left"/>
              <w:rPr>
                <w:rFonts w:ascii="Arial" w:eastAsiaTheme="minorHAnsi" w:hAnsi="Arial" w:cs="Arial"/>
                <w:b/>
                <w:bCs/>
                <w:sz w:val="20"/>
                <w:szCs w:val="20"/>
                <w:lang w:eastAsia="en-US"/>
              </w:rPr>
            </w:pPr>
          </w:p>
        </w:tc>
        <w:tc>
          <w:tcPr>
            <w:tcW w:w="2561" w:type="dxa"/>
            <w:vMerge/>
            <w:shd w:val="clear" w:color="auto" w:fill="E0E0E0"/>
            <w:vAlign w:val="center"/>
          </w:tcPr>
          <w:p w:rsidR="00525A63" w:rsidRPr="00525A63" w:rsidRDefault="00525A63" w:rsidP="00525A63">
            <w:pPr>
              <w:spacing w:after="160" w:line="259" w:lineRule="auto"/>
              <w:ind w:firstLine="0"/>
              <w:jc w:val="left"/>
              <w:rPr>
                <w:rFonts w:ascii="Arial" w:eastAsiaTheme="minorHAnsi" w:hAnsi="Arial" w:cs="Arial"/>
                <w:b/>
                <w:bCs/>
                <w:sz w:val="20"/>
                <w:szCs w:val="20"/>
                <w:lang w:eastAsia="en-US"/>
              </w:rPr>
            </w:pPr>
          </w:p>
        </w:tc>
        <w:tc>
          <w:tcPr>
            <w:tcW w:w="1530" w:type="dxa"/>
            <w:shd w:val="clear" w:color="auto" w:fill="E0E0E0"/>
            <w:vAlign w:val="center"/>
          </w:tcPr>
          <w:p w:rsidR="00525A63" w:rsidRPr="00525A63" w:rsidRDefault="00525A63" w:rsidP="00525A63">
            <w:pPr>
              <w:spacing w:after="160" w:line="259" w:lineRule="auto"/>
              <w:ind w:firstLine="0"/>
              <w:jc w:val="center"/>
              <w:rPr>
                <w:rFonts w:ascii="Arial" w:eastAsiaTheme="minorHAnsi" w:hAnsi="Arial" w:cs="Arial"/>
                <w:b/>
                <w:bCs/>
                <w:sz w:val="20"/>
                <w:szCs w:val="20"/>
                <w:lang w:eastAsia="en-US"/>
              </w:rPr>
            </w:pPr>
            <w:r w:rsidRPr="00525A63">
              <w:rPr>
                <w:rFonts w:ascii="Arial" w:eastAsiaTheme="minorHAnsi" w:hAnsi="Arial" w:cs="Arial"/>
                <w:b/>
                <w:bCs/>
                <w:sz w:val="20"/>
                <w:szCs w:val="20"/>
                <w:lang w:eastAsia="en-US"/>
              </w:rPr>
              <w:t xml:space="preserve">od </w:t>
            </w:r>
          </w:p>
        </w:tc>
        <w:tc>
          <w:tcPr>
            <w:tcW w:w="1447" w:type="dxa"/>
            <w:shd w:val="clear" w:color="auto" w:fill="E0E0E0"/>
            <w:vAlign w:val="center"/>
          </w:tcPr>
          <w:p w:rsidR="00525A63" w:rsidRPr="00525A63" w:rsidRDefault="00525A63" w:rsidP="00525A63">
            <w:pPr>
              <w:spacing w:after="160" w:line="259" w:lineRule="auto"/>
              <w:ind w:firstLine="0"/>
              <w:jc w:val="center"/>
              <w:rPr>
                <w:rFonts w:ascii="Arial" w:eastAsiaTheme="minorHAnsi" w:hAnsi="Arial" w:cs="Arial"/>
                <w:b/>
                <w:bCs/>
                <w:sz w:val="20"/>
                <w:szCs w:val="20"/>
                <w:lang w:eastAsia="en-US"/>
              </w:rPr>
            </w:pPr>
            <w:r w:rsidRPr="00525A63">
              <w:rPr>
                <w:rFonts w:ascii="Arial" w:eastAsiaTheme="minorHAnsi" w:hAnsi="Arial" w:cs="Arial"/>
                <w:b/>
                <w:bCs/>
                <w:sz w:val="20"/>
                <w:szCs w:val="20"/>
                <w:lang w:eastAsia="en-US"/>
              </w:rPr>
              <w:t>do</w:t>
            </w:r>
          </w:p>
        </w:tc>
        <w:tc>
          <w:tcPr>
            <w:tcW w:w="1350" w:type="dxa"/>
            <w:vMerge/>
            <w:shd w:val="clear" w:color="auto" w:fill="E0E0E0"/>
            <w:vAlign w:val="center"/>
          </w:tcPr>
          <w:p w:rsidR="00525A63" w:rsidRPr="00525A63" w:rsidRDefault="00525A63" w:rsidP="00525A63">
            <w:pPr>
              <w:spacing w:after="160" w:line="259" w:lineRule="auto"/>
              <w:ind w:firstLine="0"/>
              <w:jc w:val="left"/>
              <w:rPr>
                <w:rFonts w:ascii="Arial" w:eastAsiaTheme="minorHAnsi" w:hAnsi="Arial" w:cs="Arial"/>
                <w:b/>
                <w:bCs/>
                <w:sz w:val="20"/>
                <w:szCs w:val="20"/>
                <w:lang w:eastAsia="en-US"/>
              </w:rPr>
            </w:pPr>
          </w:p>
        </w:tc>
      </w:tr>
      <w:tr w:rsidR="00525A63" w:rsidRPr="00525A63" w:rsidTr="00525A63">
        <w:trPr>
          <w:trHeight w:hRule="exact" w:val="255"/>
          <w:jc w:val="center"/>
        </w:trPr>
        <w:tc>
          <w:tcPr>
            <w:tcW w:w="776" w:type="dxa"/>
            <w:shd w:val="clear" w:color="auto" w:fill="auto"/>
            <w:noWrap/>
            <w:vAlign w:val="bottom"/>
          </w:tcPr>
          <w:p w:rsidR="00525A63" w:rsidRPr="00525A63" w:rsidRDefault="00525A63" w:rsidP="00525A63">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1</w:t>
            </w:r>
          </w:p>
        </w:tc>
        <w:tc>
          <w:tcPr>
            <w:tcW w:w="2561" w:type="dxa"/>
            <w:shd w:val="clear" w:color="auto" w:fill="auto"/>
            <w:vAlign w:val="bottom"/>
          </w:tcPr>
          <w:p w:rsidR="00525A63" w:rsidRPr="00525A63" w:rsidRDefault="00525A63" w:rsidP="00525A63">
            <w:pPr>
              <w:spacing w:after="160" w:line="259" w:lineRule="auto"/>
              <w:ind w:firstLine="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Prokop kod luke Nemetin</w:t>
            </w:r>
          </w:p>
        </w:tc>
        <w:tc>
          <w:tcPr>
            <w:tcW w:w="1530" w:type="dxa"/>
            <w:shd w:val="clear" w:color="auto" w:fill="auto"/>
            <w:vAlign w:val="bottom"/>
          </w:tcPr>
          <w:p w:rsidR="00525A63" w:rsidRPr="00525A63" w:rsidRDefault="00525A63" w:rsidP="00525A63">
            <w:pPr>
              <w:spacing w:after="160" w:line="259" w:lineRule="auto"/>
              <w:ind w:firstLineChars="300" w:firstLine="60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447"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Pr>
                <w:rFonts w:ascii="Arial" w:eastAsiaTheme="minorHAnsi" w:hAnsi="Arial" w:cs="Arial"/>
                <w:sz w:val="20"/>
                <w:szCs w:val="20"/>
                <w:lang w:eastAsia="en-US"/>
              </w:rPr>
              <w:t>14,0</w:t>
            </w:r>
          </w:p>
        </w:tc>
        <w:tc>
          <w:tcPr>
            <w:tcW w:w="1350"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Pr>
                <w:rFonts w:ascii="Arial" w:eastAsiaTheme="minorHAnsi" w:hAnsi="Arial" w:cs="Arial"/>
                <w:sz w:val="20"/>
                <w:szCs w:val="20"/>
                <w:lang w:eastAsia="en-US"/>
              </w:rPr>
              <w:t>2,0</w:t>
            </w:r>
          </w:p>
        </w:tc>
      </w:tr>
      <w:tr w:rsidR="00525A63" w:rsidRPr="00525A63" w:rsidTr="00525A63">
        <w:trPr>
          <w:trHeight w:hRule="exact" w:val="255"/>
          <w:jc w:val="center"/>
        </w:trPr>
        <w:tc>
          <w:tcPr>
            <w:tcW w:w="776" w:type="dxa"/>
            <w:shd w:val="clear" w:color="auto" w:fill="auto"/>
            <w:noWrap/>
            <w:vAlign w:val="bottom"/>
          </w:tcPr>
          <w:p w:rsidR="00525A63" w:rsidRDefault="00525A63" w:rsidP="00525A63">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2</w:t>
            </w:r>
          </w:p>
          <w:p w:rsidR="00525A63" w:rsidRDefault="00525A63" w:rsidP="00525A63">
            <w:pPr>
              <w:spacing w:after="160" w:line="259" w:lineRule="auto"/>
              <w:ind w:firstLine="0"/>
              <w:jc w:val="center"/>
              <w:rPr>
                <w:rFonts w:ascii="Arial" w:eastAsiaTheme="minorHAnsi" w:hAnsi="Arial" w:cs="Arial"/>
                <w:sz w:val="20"/>
                <w:szCs w:val="20"/>
                <w:lang w:eastAsia="en-US"/>
              </w:rPr>
            </w:pPr>
          </w:p>
          <w:p w:rsidR="00525A63" w:rsidRPr="00525A63" w:rsidRDefault="00525A63" w:rsidP="00525A63">
            <w:pPr>
              <w:spacing w:after="160" w:line="259" w:lineRule="auto"/>
              <w:ind w:firstLine="0"/>
              <w:jc w:val="center"/>
              <w:rPr>
                <w:rFonts w:ascii="Arial" w:eastAsiaTheme="minorHAnsi" w:hAnsi="Arial" w:cs="Arial"/>
                <w:sz w:val="20"/>
                <w:szCs w:val="20"/>
                <w:lang w:eastAsia="en-US"/>
              </w:rPr>
            </w:pPr>
          </w:p>
        </w:tc>
        <w:tc>
          <w:tcPr>
            <w:tcW w:w="2561" w:type="dxa"/>
            <w:shd w:val="clear" w:color="auto" w:fill="auto"/>
            <w:vAlign w:val="bottom"/>
          </w:tcPr>
          <w:p w:rsidR="00525A63" w:rsidRPr="00525A63" w:rsidRDefault="00525A63" w:rsidP="00525A63">
            <w:pPr>
              <w:spacing w:after="160" w:line="259" w:lineRule="auto"/>
              <w:ind w:firstLine="0"/>
              <w:jc w:val="lef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 xml:space="preserve">Bokroš – Budvaj </w:t>
            </w:r>
          </w:p>
        </w:tc>
        <w:tc>
          <w:tcPr>
            <w:tcW w:w="1530" w:type="dxa"/>
            <w:shd w:val="clear" w:color="auto" w:fill="auto"/>
            <w:vAlign w:val="bottom"/>
          </w:tcPr>
          <w:p w:rsidR="00525A63" w:rsidRPr="00525A63" w:rsidRDefault="00525A63" w:rsidP="00525A63">
            <w:pPr>
              <w:spacing w:after="160" w:line="259" w:lineRule="auto"/>
              <w:ind w:firstLineChars="300" w:firstLine="600"/>
              <w:jc w:val="righ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32,0</w:t>
            </w:r>
          </w:p>
        </w:tc>
        <w:tc>
          <w:tcPr>
            <w:tcW w:w="1447"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35,0</w:t>
            </w:r>
          </w:p>
        </w:tc>
        <w:tc>
          <w:tcPr>
            <w:tcW w:w="1350"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3,0</w:t>
            </w:r>
          </w:p>
        </w:tc>
      </w:tr>
      <w:tr w:rsidR="00525A63" w:rsidRPr="00525A63" w:rsidTr="00525A63">
        <w:trPr>
          <w:trHeight w:hRule="exact" w:val="255"/>
          <w:jc w:val="center"/>
        </w:trPr>
        <w:tc>
          <w:tcPr>
            <w:tcW w:w="776" w:type="dxa"/>
            <w:shd w:val="clear" w:color="auto" w:fill="auto"/>
            <w:noWrap/>
            <w:vAlign w:val="bottom"/>
          </w:tcPr>
          <w:p w:rsidR="00525A63" w:rsidRPr="00525A63" w:rsidRDefault="00525A63" w:rsidP="00525A63">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3</w:t>
            </w:r>
          </w:p>
        </w:tc>
        <w:tc>
          <w:tcPr>
            <w:tcW w:w="2561" w:type="dxa"/>
            <w:shd w:val="clear" w:color="auto" w:fill="auto"/>
            <w:vAlign w:val="bottom"/>
          </w:tcPr>
          <w:p w:rsidR="00525A63" w:rsidRPr="00525A63" w:rsidRDefault="00525A63" w:rsidP="00525A63">
            <w:pPr>
              <w:spacing w:after="160" w:line="259" w:lineRule="auto"/>
              <w:ind w:firstLine="0"/>
              <w:jc w:val="lef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Nard</w:t>
            </w:r>
          </w:p>
        </w:tc>
        <w:tc>
          <w:tcPr>
            <w:tcW w:w="1530" w:type="dxa"/>
            <w:shd w:val="clear" w:color="auto" w:fill="auto"/>
            <w:vAlign w:val="bottom"/>
          </w:tcPr>
          <w:p w:rsidR="00525A63" w:rsidRPr="00525A63" w:rsidRDefault="00525A63" w:rsidP="00525A63">
            <w:pPr>
              <w:spacing w:after="160" w:line="259" w:lineRule="auto"/>
              <w:ind w:firstLineChars="300" w:firstLine="600"/>
              <w:jc w:val="righ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41,0</w:t>
            </w:r>
          </w:p>
        </w:tc>
        <w:tc>
          <w:tcPr>
            <w:tcW w:w="1447"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44,0</w:t>
            </w:r>
          </w:p>
        </w:tc>
        <w:tc>
          <w:tcPr>
            <w:tcW w:w="1350"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3,0</w:t>
            </w:r>
          </w:p>
        </w:tc>
      </w:tr>
      <w:tr w:rsidR="00525A63" w:rsidRPr="00525A63" w:rsidTr="00525A63">
        <w:trPr>
          <w:trHeight w:hRule="exact" w:val="255"/>
          <w:jc w:val="center"/>
        </w:trPr>
        <w:tc>
          <w:tcPr>
            <w:tcW w:w="776" w:type="dxa"/>
            <w:shd w:val="clear" w:color="auto" w:fill="auto"/>
            <w:noWrap/>
            <w:vAlign w:val="bottom"/>
          </w:tcPr>
          <w:p w:rsidR="00525A63" w:rsidRPr="00525A63" w:rsidRDefault="00525A63" w:rsidP="00525A63">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4</w:t>
            </w:r>
          </w:p>
        </w:tc>
        <w:tc>
          <w:tcPr>
            <w:tcW w:w="2561" w:type="dxa"/>
            <w:shd w:val="clear" w:color="auto" w:fill="auto"/>
            <w:vAlign w:val="bottom"/>
          </w:tcPr>
          <w:p w:rsidR="00525A63" w:rsidRPr="00525A63" w:rsidRDefault="00525A63" w:rsidP="00525A63">
            <w:pPr>
              <w:spacing w:after="160" w:line="259" w:lineRule="auto"/>
              <w:ind w:firstLine="0"/>
              <w:jc w:val="lef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Valpovačke plaže</w:t>
            </w:r>
          </w:p>
        </w:tc>
        <w:tc>
          <w:tcPr>
            <w:tcW w:w="1530" w:type="dxa"/>
            <w:shd w:val="clear" w:color="auto" w:fill="auto"/>
            <w:vAlign w:val="bottom"/>
          </w:tcPr>
          <w:p w:rsidR="00525A63" w:rsidRPr="00525A63" w:rsidRDefault="00525A63" w:rsidP="00525A63">
            <w:pPr>
              <w:spacing w:after="160" w:line="259" w:lineRule="auto"/>
              <w:ind w:firstLineChars="300" w:firstLine="600"/>
              <w:jc w:val="righ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49,0</w:t>
            </w:r>
          </w:p>
        </w:tc>
        <w:tc>
          <w:tcPr>
            <w:tcW w:w="1447"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51,0</w:t>
            </w:r>
          </w:p>
        </w:tc>
        <w:tc>
          <w:tcPr>
            <w:tcW w:w="1350"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2,0</w:t>
            </w:r>
          </w:p>
        </w:tc>
      </w:tr>
      <w:tr w:rsidR="00525A63" w:rsidRPr="00525A63" w:rsidTr="00525A63">
        <w:trPr>
          <w:trHeight w:hRule="exact" w:val="255"/>
          <w:jc w:val="center"/>
        </w:trPr>
        <w:tc>
          <w:tcPr>
            <w:tcW w:w="776" w:type="dxa"/>
            <w:shd w:val="clear" w:color="auto" w:fill="auto"/>
            <w:noWrap/>
            <w:vAlign w:val="bottom"/>
          </w:tcPr>
          <w:p w:rsidR="00525A63" w:rsidRPr="00525A63" w:rsidRDefault="0074550D" w:rsidP="00525A63">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lastRenderedPageBreak/>
              <w:t>5</w:t>
            </w:r>
          </w:p>
        </w:tc>
        <w:tc>
          <w:tcPr>
            <w:tcW w:w="2561" w:type="dxa"/>
            <w:shd w:val="clear" w:color="auto" w:fill="auto"/>
            <w:vAlign w:val="bottom"/>
          </w:tcPr>
          <w:p w:rsidR="00525A63" w:rsidRPr="00525A63" w:rsidRDefault="00525A63" w:rsidP="00525A63">
            <w:pPr>
              <w:spacing w:after="160" w:line="259" w:lineRule="auto"/>
              <w:ind w:firstLine="0"/>
              <w:jc w:val="lef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Gatski rit</w:t>
            </w:r>
          </w:p>
        </w:tc>
        <w:tc>
          <w:tcPr>
            <w:tcW w:w="1530" w:type="dxa"/>
            <w:shd w:val="clear" w:color="auto" w:fill="auto"/>
            <w:vAlign w:val="bottom"/>
          </w:tcPr>
          <w:p w:rsidR="00525A63" w:rsidRPr="00525A63" w:rsidRDefault="00525A63" w:rsidP="00525A63">
            <w:pPr>
              <w:spacing w:after="160" w:line="259" w:lineRule="auto"/>
              <w:ind w:firstLineChars="300" w:firstLine="600"/>
              <w:jc w:val="righ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63,0</w:t>
            </w:r>
          </w:p>
        </w:tc>
        <w:tc>
          <w:tcPr>
            <w:tcW w:w="1447"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64,0</w:t>
            </w:r>
          </w:p>
        </w:tc>
        <w:tc>
          <w:tcPr>
            <w:tcW w:w="1350"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1,0</w:t>
            </w:r>
          </w:p>
        </w:tc>
      </w:tr>
      <w:tr w:rsidR="00525A63" w:rsidRPr="00525A63" w:rsidTr="00525A63">
        <w:trPr>
          <w:trHeight w:hRule="exact" w:val="255"/>
          <w:jc w:val="center"/>
        </w:trPr>
        <w:tc>
          <w:tcPr>
            <w:tcW w:w="776" w:type="dxa"/>
            <w:shd w:val="clear" w:color="auto" w:fill="auto"/>
            <w:noWrap/>
            <w:vAlign w:val="bottom"/>
          </w:tcPr>
          <w:p w:rsidR="00525A63" w:rsidRPr="00525A63" w:rsidRDefault="0074550D" w:rsidP="00525A63">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6</w:t>
            </w:r>
          </w:p>
        </w:tc>
        <w:tc>
          <w:tcPr>
            <w:tcW w:w="2561" w:type="dxa"/>
            <w:shd w:val="clear" w:color="auto" w:fill="auto"/>
            <w:vAlign w:val="bottom"/>
          </w:tcPr>
          <w:p w:rsidR="00525A63" w:rsidRPr="00525A63" w:rsidRDefault="00525A63" w:rsidP="00525A63">
            <w:pPr>
              <w:spacing w:after="160" w:line="259" w:lineRule="auto"/>
              <w:ind w:firstLine="0"/>
              <w:jc w:val="lef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D. Miholjac</w:t>
            </w:r>
          </w:p>
        </w:tc>
        <w:tc>
          <w:tcPr>
            <w:tcW w:w="1530" w:type="dxa"/>
            <w:shd w:val="clear" w:color="auto" w:fill="auto"/>
            <w:vAlign w:val="bottom"/>
          </w:tcPr>
          <w:p w:rsidR="00525A63" w:rsidRPr="00525A63" w:rsidRDefault="00525A63" w:rsidP="00525A63">
            <w:pPr>
              <w:spacing w:after="160" w:line="259" w:lineRule="auto"/>
              <w:ind w:firstLineChars="300" w:firstLine="600"/>
              <w:jc w:val="righ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75,0</w:t>
            </w:r>
          </w:p>
        </w:tc>
        <w:tc>
          <w:tcPr>
            <w:tcW w:w="1447"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75,5</w:t>
            </w:r>
          </w:p>
        </w:tc>
        <w:tc>
          <w:tcPr>
            <w:tcW w:w="1350"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0,5</w:t>
            </w:r>
          </w:p>
        </w:tc>
      </w:tr>
      <w:tr w:rsidR="00525A63" w:rsidRPr="00525A63" w:rsidTr="00525A63">
        <w:trPr>
          <w:trHeight w:hRule="exact" w:val="255"/>
          <w:jc w:val="center"/>
        </w:trPr>
        <w:tc>
          <w:tcPr>
            <w:tcW w:w="776" w:type="dxa"/>
            <w:shd w:val="clear" w:color="auto" w:fill="auto"/>
            <w:noWrap/>
            <w:vAlign w:val="bottom"/>
          </w:tcPr>
          <w:p w:rsidR="00525A63" w:rsidRPr="00525A63" w:rsidRDefault="0074550D" w:rsidP="00525A63">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7</w:t>
            </w:r>
          </w:p>
        </w:tc>
        <w:tc>
          <w:tcPr>
            <w:tcW w:w="2561" w:type="dxa"/>
            <w:shd w:val="clear" w:color="auto" w:fill="auto"/>
            <w:vAlign w:val="bottom"/>
          </w:tcPr>
          <w:p w:rsidR="00525A63" w:rsidRPr="00525A63" w:rsidRDefault="00525A63" w:rsidP="00525A63">
            <w:pPr>
              <w:spacing w:after="160" w:line="259" w:lineRule="auto"/>
              <w:ind w:firstLine="0"/>
              <w:jc w:val="lef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Žestilovac</w:t>
            </w:r>
          </w:p>
        </w:tc>
        <w:tc>
          <w:tcPr>
            <w:tcW w:w="1530" w:type="dxa"/>
            <w:shd w:val="clear" w:color="auto" w:fill="auto"/>
            <w:vAlign w:val="bottom"/>
          </w:tcPr>
          <w:p w:rsidR="00525A63" w:rsidRPr="00525A63" w:rsidRDefault="00525A63" w:rsidP="00525A63">
            <w:pPr>
              <w:spacing w:after="160" w:line="259" w:lineRule="auto"/>
              <w:ind w:firstLineChars="300" w:firstLine="600"/>
              <w:jc w:val="righ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84,0</w:t>
            </w:r>
          </w:p>
        </w:tc>
        <w:tc>
          <w:tcPr>
            <w:tcW w:w="1447"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88,0</w:t>
            </w:r>
          </w:p>
        </w:tc>
        <w:tc>
          <w:tcPr>
            <w:tcW w:w="1350"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4,0</w:t>
            </w:r>
          </w:p>
        </w:tc>
      </w:tr>
      <w:tr w:rsidR="00525A63" w:rsidRPr="00525A63" w:rsidTr="00525A63">
        <w:trPr>
          <w:trHeight w:hRule="exact" w:val="255"/>
          <w:jc w:val="center"/>
        </w:trPr>
        <w:tc>
          <w:tcPr>
            <w:tcW w:w="776" w:type="dxa"/>
            <w:shd w:val="clear" w:color="auto" w:fill="auto"/>
            <w:noWrap/>
            <w:vAlign w:val="bottom"/>
          </w:tcPr>
          <w:p w:rsidR="00525A63" w:rsidRPr="00525A63" w:rsidRDefault="0074550D" w:rsidP="00525A63">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8</w:t>
            </w:r>
          </w:p>
        </w:tc>
        <w:tc>
          <w:tcPr>
            <w:tcW w:w="2561" w:type="dxa"/>
            <w:shd w:val="clear" w:color="auto" w:fill="auto"/>
            <w:vAlign w:val="bottom"/>
          </w:tcPr>
          <w:p w:rsidR="00525A63" w:rsidRPr="00525A63" w:rsidRDefault="00525A63" w:rsidP="00525A63">
            <w:pPr>
              <w:spacing w:after="160" w:line="259" w:lineRule="auto"/>
              <w:ind w:firstLine="0"/>
              <w:jc w:val="lef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Viljevo – Podrav. Moslav.</w:t>
            </w:r>
          </w:p>
        </w:tc>
        <w:tc>
          <w:tcPr>
            <w:tcW w:w="1530" w:type="dxa"/>
            <w:shd w:val="clear" w:color="auto" w:fill="auto"/>
            <w:vAlign w:val="bottom"/>
          </w:tcPr>
          <w:p w:rsidR="00525A63" w:rsidRPr="00525A63" w:rsidRDefault="00525A63" w:rsidP="00525A63">
            <w:pPr>
              <w:spacing w:after="160" w:line="259" w:lineRule="auto"/>
              <w:ind w:firstLineChars="300" w:firstLine="600"/>
              <w:jc w:val="righ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90,0</w:t>
            </w:r>
          </w:p>
        </w:tc>
        <w:tc>
          <w:tcPr>
            <w:tcW w:w="1447"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96,0</w:t>
            </w:r>
          </w:p>
        </w:tc>
        <w:tc>
          <w:tcPr>
            <w:tcW w:w="1350"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6,0</w:t>
            </w:r>
          </w:p>
        </w:tc>
      </w:tr>
      <w:tr w:rsidR="00525A63" w:rsidRPr="00525A63" w:rsidTr="00525A63">
        <w:trPr>
          <w:trHeight w:hRule="exact" w:val="255"/>
          <w:jc w:val="center"/>
        </w:trPr>
        <w:tc>
          <w:tcPr>
            <w:tcW w:w="776" w:type="dxa"/>
            <w:shd w:val="clear" w:color="auto" w:fill="auto"/>
            <w:noWrap/>
            <w:vAlign w:val="bottom"/>
          </w:tcPr>
          <w:p w:rsidR="00525A63" w:rsidRPr="00525A63" w:rsidRDefault="0074550D" w:rsidP="00525A63">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9</w:t>
            </w:r>
          </w:p>
        </w:tc>
        <w:tc>
          <w:tcPr>
            <w:tcW w:w="2561" w:type="dxa"/>
            <w:shd w:val="clear" w:color="auto" w:fill="auto"/>
            <w:vAlign w:val="bottom"/>
          </w:tcPr>
          <w:p w:rsidR="00525A63" w:rsidRPr="00525A63" w:rsidRDefault="00525A63" w:rsidP="00525A63">
            <w:pPr>
              <w:spacing w:after="160" w:line="259" w:lineRule="auto"/>
              <w:ind w:firstLine="0"/>
              <w:jc w:val="lef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Mihoaljčki Martinci</w:t>
            </w:r>
          </w:p>
        </w:tc>
        <w:tc>
          <w:tcPr>
            <w:tcW w:w="1530" w:type="dxa"/>
            <w:shd w:val="clear" w:color="auto" w:fill="auto"/>
            <w:vAlign w:val="bottom"/>
          </w:tcPr>
          <w:p w:rsidR="00525A63" w:rsidRPr="00525A63" w:rsidRDefault="00525A63" w:rsidP="00525A63">
            <w:pPr>
              <w:spacing w:after="160" w:line="259" w:lineRule="auto"/>
              <w:ind w:firstLineChars="300" w:firstLine="600"/>
              <w:jc w:val="righ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103,0</w:t>
            </w:r>
          </w:p>
        </w:tc>
        <w:tc>
          <w:tcPr>
            <w:tcW w:w="1447"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105,0</w:t>
            </w:r>
          </w:p>
        </w:tc>
        <w:tc>
          <w:tcPr>
            <w:tcW w:w="1350"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2,0</w:t>
            </w:r>
          </w:p>
        </w:tc>
      </w:tr>
      <w:tr w:rsidR="00525A63" w:rsidRPr="00525A63" w:rsidTr="00525A63">
        <w:trPr>
          <w:trHeight w:hRule="exact" w:val="255"/>
          <w:jc w:val="center"/>
        </w:trPr>
        <w:tc>
          <w:tcPr>
            <w:tcW w:w="776" w:type="dxa"/>
            <w:shd w:val="clear" w:color="auto" w:fill="auto"/>
            <w:noWrap/>
            <w:vAlign w:val="bottom"/>
          </w:tcPr>
          <w:p w:rsidR="00525A63" w:rsidRPr="00525A63" w:rsidRDefault="0074550D" w:rsidP="00525A63">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10</w:t>
            </w:r>
          </w:p>
        </w:tc>
        <w:tc>
          <w:tcPr>
            <w:tcW w:w="2561" w:type="dxa"/>
            <w:shd w:val="clear" w:color="auto" w:fill="auto"/>
            <w:vAlign w:val="bottom"/>
          </w:tcPr>
          <w:p w:rsidR="00525A63" w:rsidRPr="00525A63" w:rsidRDefault="00525A63" w:rsidP="00525A63">
            <w:pPr>
              <w:spacing w:after="160" w:line="259" w:lineRule="auto"/>
              <w:ind w:firstLine="0"/>
              <w:jc w:val="lef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Noskovci</w:t>
            </w:r>
          </w:p>
        </w:tc>
        <w:tc>
          <w:tcPr>
            <w:tcW w:w="1530" w:type="dxa"/>
            <w:shd w:val="clear" w:color="auto" w:fill="auto"/>
            <w:vAlign w:val="bottom"/>
          </w:tcPr>
          <w:p w:rsidR="00525A63" w:rsidRPr="00525A63" w:rsidRDefault="00525A63" w:rsidP="00525A63">
            <w:pPr>
              <w:spacing w:after="160" w:line="259" w:lineRule="auto"/>
              <w:ind w:firstLineChars="300" w:firstLine="600"/>
              <w:jc w:val="righ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111,0</w:t>
            </w:r>
          </w:p>
        </w:tc>
        <w:tc>
          <w:tcPr>
            <w:tcW w:w="1447"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118,0</w:t>
            </w:r>
          </w:p>
        </w:tc>
        <w:tc>
          <w:tcPr>
            <w:tcW w:w="1350"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7,0</w:t>
            </w:r>
          </w:p>
        </w:tc>
      </w:tr>
      <w:tr w:rsidR="00525A63" w:rsidRPr="00525A63" w:rsidTr="00525A63">
        <w:trPr>
          <w:trHeight w:hRule="exact" w:val="255"/>
          <w:jc w:val="center"/>
        </w:trPr>
        <w:tc>
          <w:tcPr>
            <w:tcW w:w="776" w:type="dxa"/>
            <w:shd w:val="clear" w:color="auto" w:fill="auto"/>
            <w:noWrap/>
            <w:vAlign w:val="bottom"/>
          </w:tcPr>
          <w:p w:rsidR="00525A63" w:rsidRPr="00525A63" w:rsidRDefault="0074550D" w:rsidP="00525A63">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11</w:t>
            </w:r>
          </w:p>
        </w:tc>
        <w:tc>
          <w:tcPr>
            <w:tcW w:w="2561" w:type="dxa"/>
            <w:shd w:val="clear" w:color="auto" w:fill="auto"/>
            <w:vAlign w:val="bottom"/>
          </w:tcPr>
          <w:p w:rsidR="00525A63" w:rsidRPr="00525A63" w:rsidRDefault="00525A63" w:rsidP="00525A63">
            <w:pPr>
              <w:spacing w:after="160" w:line="259" w:lineRule="auto"/>
              <w:ind w:firstLine="0"/>
              <w:jc w:val="lef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Križnica - Jelkuš</w:t>
            </w:r>
          </w:p>
        </w:tc>
        <w:tc>
          <w:tcPr>
            <w:tcW w:w="1530" w:type="dxa"/>
            <w:shd w:val="clear" w:color="auto" w:fill="auto"/>
            <w:vAlign w:val="bottom"/>
          </w:tcPr>
          <w:p w:rsidR="00525A63" w:rsidRPr="00525A63" w:rsidRDefault="00525A63" w:rsidP="00525A63">
            <w:pPr>
              <w:spacing w:after="160" w:line="259" w:lineRule="auto"/>
              <w:ind w:firstLineChars="300" w:firstLine="600"/>
              <w:jc w:val="righ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172,0</w:t>
            </w:r>
          </w:p>
        </w:tc>
        <w:tc>
          <w:tcPr>
            <w:tcW w:w="1447"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174,5</w:t>
            </w:r>
          </w:p>
        </w:tc>
        <w:tc>
          <w:tcPr>
            <w:tcW w:w="1350"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2,5</w:t>
            </w:r>
          </w:p>
        </w:tc>
      </w:tr>
      <w:tr w:rsidR="00525A63" w:rsidRPr="00525A63" w:rsidTr="00525A63">
        <w:trPr>
          <w:trHeight w:val="255"/>
          <w:jc w:val="center"/>
        </w:trPr>
        <w:tc>
          <w:tcPr>
            <w:tcW w:w="3337" w:type="dxa"/>
            <w:gridSpan w:val="2"/>
            <w:shd w:val="clear" w:color="auto" w:fill="E0E0E0"/>
            <w:noWrap/>
            <w:vAlign w:val="bottom"/>
          </w:tcPr>
          <w:p w:rsidR="00525A63" w:rsidRPr="00525A63" w:rsidRDefault="00525A63" w:rsidP="00525A63">
            <w:pPr>
              <w:spacing w:after="160" w:line="259" w:lineRule="auto"/>
              <w:ind w:firstLine="0"/>
              <w:jc w:val="center"/>
              <w:rPr>
                <w:rFonts w:ascii="Arial" w:eastAsiaTheme="minorHAnsi" w:hAnsi="Arial" w:cs="Arial"/>
                <w:sz w:val="20"/>
                <w:szCs w:val="20"/>
                <w:lang w:eastAsia="en-US"/>
              </w:rPr>
            </w:pPr>
            <w:r w:rsidRPr="00525A63">
              <w:rPr>
                <w:rFonts w:ascii="Arial" w:eastAsiaTheme="minorHAnsi" w:hAnsi="Arial" w:cs="Arial"/>
                <w:sz w:val="20"/>
                <w:szCs w:val="20"/>
                <w:lang w:eastAsia="en-US"/>
              </w:rPr>
              <w:t>UKUPNO:</w:t>
            </w:r>
          </w:p>
        </w:tc>
        <w:tc>
          <w:tcPr>
            <w:tcW w:w="1530" w:type="dxa"/>
            <w:shd w:val="clear" w:color="auto" w:fill="E0E0E0"/>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 </w:t>
            </w:r>
          </w:p>
        </w:tc>
        <w:tc>
          <w:tcPr>
            <w:tcW w:w="1447" w:type="dxa"/>
            <w:shd w:val="clear" w:color="auto" w:fill="E0E0E0"/>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 </w:t>
            </w:r>
          </w:p>
        </w:tc>
        <w:tc>
          <w:tcPr>
            <w:tcW w:w="1350" w:type="dxa"/>
            <w:shd w:val="clear" w:color="auto" w:fill="E0E0E0"/>
            <w:noWrap/>
            <w:vAlign w:val="bottom"/>
          </w:tcPr>
          <w:p w:rsidR="00525A63" w:rsidRPr="00525A63" w:rsidRDefault="0074550D" w:rsidP="00525A63">
            <w:pPr>
              <w:spacing w:after="160" w:line="259" w:lineRule="auto"/>
              <w:ind w:firstLineChars="300" w:firstLine="600"/>
              <w:jc w:val="right"/>
              <w:rPr>
                <w:rFonts w:ascii="Arial" w:eastAsiaTheme="minorHAnsi" w:hAnsi="Arial" w:cs="Arial"/>
                <w:sz w:val="20"/>
                <w:szCs w:val="20"/>
                <w:lang w:eastAsia="en-US"/>
              </w:rPr>
            </w:pPr>
            <w:r>
              <w:rPr>
                <w:rFonts w:ascii="Arial" w:eastAsiaTheme="minorHAnsi" w:hAnsi="Arial" w:cs="Arial"/>
                <w:sz w:val="20"/>
                <w:szCs w:val="20"/>
                <w:lang w:eastAsia="en-US"/>
              </w:rPr>
              <w:t>33,0</w:t>
            </w:r>
          </w:p>
        </w:tc>
      </w:tr>
    </w:tbl>
    <w:p w:rsidR="00525A63" w:rsidRDefault="00525A63" w:rsidP="00053504">
      <w:pPr>
        <w:tabs>
          <w:tab w:val="left" w:pos="8222"/>
        </w:tabs>
        <w:ind w:left="-5" w:firstLine="0"/>
        <w:rPr>
          <w:rFonts w:ascii="Arial" w:hAnsi="Arial" w:cs="Arial"/>
        </w:rPr>
      </w:pPr>
    </w:p>
    <w:p w:rsidR="0074550D" w:rsidRDefault="0074550D" w:rsidP="00053504">
      <w:pPr>
        <w:tabs>
          <w:tab w:val="left" w:pos="8222"/>
        </w:tabs>
        <w:ind w:left="-5" w:firstLine="0"/>
        <w:rPr>
          <w:rFonts w:ascii="Arial" w:hAnsi="Arial" w:cs="Arial"/>
        </w:rPr>
      </w:pPr>
      <w:r>
        <w:rPr>
          <w:rFonts w:ascii="Arial" w:hAnsi="Arial" w:cs="Arial"/>
        </w:rPr>
        <w:t>Na ovim plićacima moguće su samo selektivne intervencije u ograničenim količinama prema rješenjima inspekcije sigurnosti plovidbe.</w:t>
      </w:r>
    </w:p>
    <w:p w:rsidR="00097B51" w:rsidRPr="00097B51" w:rsidRDefault="00097B51" w:rsidP="00097B51">
      <w:pPr>
        <w:spacing w:after="0" w:line="240" w:lineRule="auto"/>
        <w:ind w:firstLine="0"/>
        <w:rPr>
          <w:rFonts w:ascii="Arial" w:hAnsi="Arial" w:cs="Arial"/>
        </w:rPr>
      </w:pPr>
      <w:r w:rsidRPr="00097B51">
        <w:rPr>
          <w:rFonts w:ascii="Arial" w:hAnsi="Arial" w:cs="Arial"/>
        </w:rPr>
        <w:t xml:space="preserve">Na predmetnoj dionici r. Dunav </w:t>
      </w:r>
      <w:r w:rsidR="00FF5FF1">
        <w:rPr>
          <w:rFonts w:ascii="Arial" w:hAnsi="Arial" w:cs="Arial"/>
        </w:rPr>
        <w:t xml:space="preserve">od km 1295,5 do km 1433,1 </w:t>
      </w:r>
      <w:r w:rsidRPr="00097B51">
        <w:rPr>
          <w:rFonts w:ascii="Arial" w:hAnsi="Arial" w:cs="Arial"/>
        </w:rPr>
        <w:t xml:space="preserve">vodni put egzistira u prirodnom koritu ili u koritu koje je dodatno regulirano regulacionim građevinama (pera i obaloutvrde). Plovni put je potrebno održavati prvenstveno na kritičnim dionicama tj. mjestima gdje je intenzivnije taloženje nanosa koji stvara smetnje u plovidbi. </w:t>
      </w:r>
    </w:p>
    <w:p w:rsidR="00097B51" w:rsidRPr="00097B51" w:rsidRDefault="00097B51" w:rsidP="00097B51">
      <w:pPr>
        <w:spacing w:after="0" w:line="240" w:lineRule="auto"/>
        <w:ind w:firstLine="0"/>
        <w:rPr>
          <w:rFonts w:ascii="Arial" w:hAnsi="Arial" w:cs="Arial"/>
        </w:rPr>
      </w:pPr>
      <w:r w:rsidRPr="00097B51">
        <w:rPr>
          <w:rFonts w:ascii="Arial" w:hAnsi="Arial" w:cs="Arial"/>
        </w:rPr>
        <w:t>Sa susjednom R. Srbijom. 2009. je potpisan međudržavni ugovor o plovidbi vodnim putovima i njihovom tehničkom održavanju, a 2014. je donesen Pravilnik o održavanju plovnog puta. Paralelno su definirani kritični sektori te izrađena p</w:t>
      </w:r>
      <w:r w:rsidR="00FF5FF1">
        <w:rPr>
          <w:rFonts w:ascii="Arial" w:hAnsi="Arial" w:cs="Arial"/>
        </w:rPr>
        <w:t>rioritizacija kritičnih sekto</w:t>
      </w:r>
      <w:r w:rsidR="00AE44B8">
        <w:rPr>
          <w:rFonts w:ascii="Arial" w:hAnsi="Arial" w:cs="Arial"/>
        </w:rPr>
        <w:t xml:space="preserve">ra prema stanju iz 2013. godine koja je </w:t>
      </w:r>
      <w:r w:rsidR="00C54D8E">
        <w:rPr>
          <w:rFonts w:ascii="Arial" w:hAnsi="Arial" w:cs="Arial"/>
        </w:rPr>
        <w:t xml:space="preserve">2015. i </w:t>
      </w:r>
      <w:r w:rsidR="00AE44B8">
        <w:rPr>
          <w:rFonts w:ascii="Arial" w:hAnsi="Arial" w:cs="Arial"/>
        </w:rPr>
        <w:t>2016. godine novelirana.</w:t>
      </w:r>
      <w:r w:rsidRPr="00097B51">
        <w:rPr>
          <w:rFonts w:ascii="Arial" w:hAnsi="Arial" w:cs="Arial"/>
        </w:rPr>
        <w:t xml:space="preserve"> </w:t>
      </w:r>
    </w:p>
    <w:p w:rsidR="00097B51" w:rsidRPr="00097B51" w:rsidRDefault="00097B51" w:rsidP="00097B51">
      <w:pPr>
        <w:spacing w:after="0" w:line="240" w:lineRule="auto"/>
        <w:ind w:firstLine="0"/>
        <w:rPr>
          <w:rFonts w:ascii="Arial" w:hAnsi="Arial" w:cs="Arial"/>
        </w:rPr>
      </w:pPr>
    </w:p>
    <w:p w:rsidR="00097B51" w:rsidRPr="00097B51" w:rsidRDefault="00097B51" w:rsidP="00097B51">
      <w:pPr>
        <w:spacing w:after="0" w:line="240" w:lineRule="auto"/>
        <w:ind w:firstLine="0"/>
        <w:rPr>
          <w:rFonts w:ascii="Arial" w:hAnsi="Arial" w:cs="Arial"/>
        </w:rPr>
      </w:pPr>
      <w:r w:rsidRPr="00097B51">
        <w:rPr>
          <w:rFonts w:ascii="Arial" w:hAnsi="Arial" w:cs="Arial"/>
        </w:rPr>
        <w:t xml:space="preserve">Mješovita radna grupa </w:t>
      </w:r>
      <w:r w:rsidR="00FF5FF1">
        <w:rPr>
          <w:rFonts w:ascii="Arial" w:hAnsi="Arial" w:cs="Arial"/>
        </w:rPr>
        <w:t xml:space="preserve">treba </w:t>
      </w:r>
      <w:r w:rsidRPr="00097B51">
        <w:rPr>
          <w:rFonts w:ascii="Arial" w:hAnsi="Arial" w:cs="Arial"/>
        </w:rPr>
        <w:t>definirat koji sektor treba rješavati Hrvatska, a koji Srbija, ovisno na kojoj strani se nalazi pretežiti dio materijala potrebnog za uklanjanje. Pri</w:t>
      </w:r>
      <w:r w:rsidR="00F66286">
        <w:rPr>
          <w:rFonts w:ascii="Arial" w:hAnsi="Arial" w:cs="Arial"/>
        </w:rPr>
        <w:t>o</w:t>
      </w:r>
      <w:r w:rsidRPr="00097B51">
        <w:rPr>
          <w:rFonts w:ascii="Arial" w:hAnsi="Arial" w:cs="Arial"/>
        </w:rPr>
        <w:t>ritizacija je načelna jer je  sačinjena prema snimanju stanja 201</w:t>
      </w:r>
      <w:r w:rsidR="00AE44B8">
        <w:rPr>
          <w:rFonts w:ascii="Arial" w:hAnsi="Arial" w:cs="Arial"/>
        </w:rPr>
        <w:t>6</w:t>
      </w:r>
      <w:r w:rsidRPr="00097B51">
        <w:rPr>
          <w:rFonts w:ascii="Arial" w:hAnsi="Arial" w:cs="Arial"/>
        </w:rPr>
        <w:t xml:space="preserve">. godine, te je moguće da su nastale promjene. </w:t>
      </w:r>
    </w:p>
    <w:p w:rsidR="00097B51" w:rsidRPr="00097B51" w:rsidRDefault="00097B51" w:rsidP="00097B51">
      <w:pPr>
        <w:spacing w:after="0" w:line="240" w:lineRule="auto"/>
        <w:ind w:firstLine="0"/>
        <w:rPr>
          <w:rFonts w:ascii="Arial" w:hAnsi="Arial" w:cs="Arial"/>
        </w:rPr>
      </w:pPr>
    </w:p>
    <w:p w:rsidR="00097B51" w:rsidRPr="00097B51" w:rsidRDefault="00097B51" w:rsidP="00097B51">
      <w:pPr>
        <w:spacing w:after="0" w:line="240" w:lineRule="auto"/>
        <w:ind w:firstLine="0"/>
        <w:rPr>
          <w:rFonts w:ascii="Arial" w:hAnsi="Arial" w:cs="Arial"/>
        </w:rPr>
      </w:pPr>
      <w:r w:rsidRPr="00097B51">
        <w:rPr>
          <w:rFonts w:ascii="Arial" w:hAnsi="Arial" w:cs="Arial"/>
        </w:rPr>
        <w:t>O izboru dionica koje će se realizirati prema Okvirnom sporazumu odlučit će se prema kriterijima:</w:t>
      </w:r>
    </w:p>
    <w:p w:rsidR="00097B51" w:rsidRPr="00097B51" w:rsidRDefault="00097B51" w:rsidP="00414A8C">
      <w:pPr>
        <w:numPr>
          <w:ilvl w:val="0"/>
          <w:numId w:val="3"/>
        </w:numPr>
        <w:spacing w:after="0" w:line="240" w:lineRule="auto"/>
        <w:rPr>
          <w:rFonts w:ascii="Arial" w:hAnsi="Arial" w:cs="Arial"/>
        </w:rPr>
      </w:pPr>
      <w:r w:rsidRPr="00097B51">
        <w:rPr>
          <w:rFonts w:ascii="Arial" w:hAnsi="Arial" w:cs="Arial"/>
        </w:rPr>
        <w:t>Trenutnom stanju vodnog puta na kritičnim dionicama ovisno od režima pronošenja nanosa,</w:t>
      </w:r>
    </w:p>
    <w:p w:rsidR="00097B51" w:rsidRPr="00097B51" w:rsidRDefault="00097B51" w:rsidP="00414A8C">
      <w:pPr>
        <w:numPr>
          <w:ilvl w:val="0"/>
          <w:numId w:val="3"/>
        </w:numPr>
        <w:spacing w:after="0" w:line="240" w:lineRule="auto"/>
        <w:rPr>
          <w:rFonts w:ascii="Arial" w:hAnsi="Arial" w:cs="Arial"/>
        </w:rPr>
      </w:pPr>
      <w:r w:rsidRPr="00097B51">
        <w:rPr>
          <w:rFonts w:ascii="Arial" w:hAnsi="Arial" w:cs="Arial"/>
        </w:rPr>
        <w:t>Dogovoru između hrvatske i srpske strane sukladno Međudržavnom ugovoru i Pravilniku,</w:t>
      </w:r>
    </w:p>
    <w:p w:rsidR="00097B51" w:rsidRPr="00097B51" w:rsidRDefault="00097B51" w:rsidP="00414A8C">
      <w:pPr>
        <w:numPr>
          <w:ilvl w:val="0"/>
          <w:numId w:val="3"/>
        </w:numPr>
        <w:spacing w:after="0" w:line="240" w:lineRule="auto"/>
        <w:rPr>
          <w:rFonts w:ascii="Arial" w:hAnsi="Arial" w:cs="Arial"/>
        </w:rPr>
      </w:pPr>
      <w:r w:rsidRPr="00097B51">
        <w:rPr>
          <w:rFonts w:ascii="Arial" w:hAnsi="Arial" w:cs="Arial"/>
        </w:rPr>
        <w:t xml:space="preserve">Raspoloživim financijskim sredstvima za ovu namjenu </w:t>
      </w:r>
    </w:p>
    <w:p w:rsidR="00097B51" w:rsidRPr="00097B51" w:rsidRDefault="00097B51" w:rsidP="00097B51">
      <w:pPr>
        <w:spacing w:after="0" w:line="240" w:lineRule="auto"/>
        <w:ind w:firstLine="0"/>
        <w:rPr>
          <w:rFonts w:ascii="Arial" w:hAnsi="Arial" w:cs="Arial"/>
        </w:rPr>
      </w:pPr>
    </w:p>
    <w:p w:rsidR="00097B51" w:rsidRPr="00097B51" w:rsidRDefault="00097B51" w:rsidP="00097B51">
      <w:pPr>
        <w:spacing w:after="0" w:line="240" w:lineRule="auto"/>
        <w:ind w:firstLine="0"/>
        <w:rPr>
          <w:rFonts w:ascii="Arial" w:hAnsi="Arial" w:cs="Arial"/>
        </w:rPr>
      </w:pPr>
      <w:r w:rsidRPr="00097B51">
        <w:rPr>
          <w:rFonts w:ascii="Arial" w:hAnsi="Arial" w:cs="Arial"/>
        </w:rPr>
        <w:t>Moguće je da će se dio aktivnosti uklanjanja nanosa obaviti putem radova tehničkog održavanja vodotoka koje provode Hrvatske vode usklađujući svoje aktivnosti s Agencijom za vodne putove.</w:t>
      </w:r>
    </w:p>
    <w:p w:rsidR="00AE44B8" w:rsidRDefault="00AE44B8" w:rsidP="00AE44B8">
      <w:pPr>
        <w:tabs>
          <w:tab w:val="left" w:pos="8222"/>
        </w:tabs>
        <w:spacing w:after="0"/>
        <w:ind w:left="-6" w:firstLine="0"/>
        <w:rPr>
          <w:rFonts w:ascii="Arial" w:hAnsi="Arial" w:cs="Arial"/>
        </w:rPr>
      </w:pPr>
    </w:p>
    <w:p w:rsidR="00AE44B8" w:rsidRDefault="00C54D8E" w:rsidP="00053504">
      <w:pPr>
        <w:tabs>
          <w:tab w:val="left" w:pos="8222"/>
        </w:tabs>
        <w:ind w:left="-5" w:firstLine="0"/>
        <w:rPr>
          <w:rFonts w:ascii="Arial" w:hAnsi="Arial" w:cs="Arial"/>
        </w:rPr>
      </w:pPr>
      <w:r>
        <w:rPr>
          <w:rFonts w:ascii="Arial" w:hAnsi="Arial" w:cs="Arial"/>
        </w:rPr>
        <w:t>Prema stanju kritičnih sektora</w:t>
      </w:r>
      <w:r w:rsidR="00FD6600">
        <w:rPr>
          <w:rFonts w:ascii="Arial" w:hAnsi="Arial" w:cs="Arial"/>
        </w:rPr>
        <w:t xml:space="preserve"> iz 2016. na Dunavu se </w:t>
      </w:r>
      <w:r w:rsidR="00AE44B8">
        <w:rPr>
          <w:rFonts w:ascii="Arial" w:hAnsi="Arial" w:cs="Arial"/>
        </w:rPr>
        <w:t xml:space="preserve">mogu pojaviti </w:t>
      </w:r>
      <w:r>
        <w:rPr>
          <w:rFonts w:ascii="Arial" w:hAnsi="Arial" w:cs="Arial"/>
        </w:rPr>
        <w:t xml:space="preserve">potrebe za uklanjanjem nanosa </w:t>
      </w:r>
      <w:r w:rsidR="00FD6600">
        <w:rPr>
          <w:rFonts w:ascii="Arial" w:hAnsi="Arial" w:cs="Arial"/>
        </w:rPr>
        <w:t>na dionicama gdje pretežni dio nanosa s</w:t>
      </w:r>
      <w:r>
        <w:rPr>
          <w:rFonts w:ascii="Arial" w:hAnsi="Arial" w:cs="Arial"/>
        </w:rPr>
        <w:t xml:space="preserve"> hrvatske strane plovnog puta</w:t>
      </w:r>
      <w:r w:rsidR="00FD6600">
        <w:rPr>
          <w:rFonts w:ascii="Arial" w:hAnsi="Arial" w:cs="Arial"/>
        </w:rPr>
        <w:t>:</w:t>
      </w:r>
    </w:p>
    <w:tbl>
      <w:tblPr>
        <w:tblW w:w="7664" w:type="dxa"/>
        <w:jc w:val="center"/>
        <w:tblLook w:val="0000"/>
      </w:tblPr>
      <w:tblGrid>
        <w:gridCol w:w="834"/>
        <w:gridCol w:w="2463"/>
        <w:gridCol w:w="1581"/>
        <w:gridCol w:w="1507"/>
        <w:gridCol w:w="1279"/>
      </w:tblGrid>
      <w:tr w:rsidR="00097B51" w:rsidRPr="00097B51" w:rsidTr="003F172B">
        <w:trPr>
          <w:trHeight w:val="255"/>
          <w:jc w:val="center"/>
        </w:trPr>
        <w:tc>
          <w:tcPr>
            <w:tcW w:w="8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097B51" w:rsidRPr="00097B51" w:rsidRDefault="00097B51" w:rsidP="00097B51">
            <w:pPr>
              <w:spacing w:after="160" w:line="259" w:lineRule="auto"/>
              <w:ind w:firstLine="0"/>
              <w:jc w:val="center"/>
              <w:rPr>
                <w:rFonts w:ascii="Arial" w:eastAsiaTheme="minorHAnsi" w:hAnsi="Arial" w:cs="Arial"/>
                <w:b/>
                <w:bCs/>
                <w:sz w:val="20"/>
                <w:szCs w:val="20"/>
                <w:lang w:eastAsia="en-US"/>
              </w:rPr>
            </w:pPr>
            <w:r w:rsidRPr="00097B51">
              <w:rPr>
                <w:rFonts w:ascii="Arial" w:eastAsiaTheme="minorHAnsi" w:hAnsi="Arial" w:cs="Arial"/>
                <w:b/>
                <w:bCs/>
                <w:sz w:val="20"/>
                <w:szCs w:val="20"/>
                <w:lang w:eastAsia="en-US"/>
              </w:rPr>
              <w:t>Red. Broj</w:t>
            </w:r>
          </w:p>
        </w:tc>
        <w:tc>
          <w:tcPr>
            <w:tcW w:w="2463"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097B51" w:rsidRPr="00097B51" w:rsidRDefault="00097B51" w:rsidP="00097B51">
            <w:pPr>
              <w:spacing w:after="160" w:line="259" w:lineRule="auto"/>
              <w:ind w:firstLine="0"/>
              <w:jc w:val="center"/>
              <w:rPr>
                <w:rFonts w:ascii="Arial" w:eastAsiaTheme="minorHAnsi" w:hAnsi="Arial" w:cs="Arial"/>
                <w:b/>
                <w:bCs/>
                <w:sz w:val="20"/>
                <w:szCs w:val="20"/>
                <w:lang w:eastAsia="en-US"/>
              </w:rPr>
            </w:pPr>
            <w:r w:rsidRPr="00097B51">
              <w:rPr>
                <w:rFonts w:ascii="Arial" w:eastAsiaTheme="minorHAnsi" w:hAnsi="Arial" w:cs="Arial"/>
                <w:b/>
                <w:bCs/>
                <w:sz w:val="20"/>
                <w:szCs w:val="20"/>
                <w:lang w:eastAsia="en-US"/>
              </w:rPr>
              <w:t>Naziv dionice</w:t>
            </w:r>
          </w:p>
        </w:tc>
        <w:tc>
          <w:tcPr>
            <w:tcW w:w="3088" w:type="dxa"/>
            <w:gridSpan w:val="2"/>
            <w:tcBorders>
              <w:top w:val="single" w:sz="4" w:space="0" w:color="auto"/>
              <w:left w:val="nil"/>
              <w:bottom w:val="single" w:sz="4" w:space="0" w:color="auto"/>
              <w:right w:val="single" w:sz="4" w:space="0" w:color="auto"/>
            </w:tcBorders>
            <w:shd w:val="clear" w:color="auto" w:fill="E0E0E0"/>
            <w:vAlign w:val="center"/>
          </w:tcPr>
          <w:p w:rsidR="00097B51" w:rsidRPr="00097B51" w:rsidRDefault="00097B51" w:rsidP="00097B51">
            <w:pPr>
              <w:spacing w:after="160" w:line="259" w:lineRule="auto"/>
              <w:ind w:firstLine="0"/>
              <w:jc w:val="center"/>
              <w:rPr>
                <w:rFonts w:ascii="Arial" w:eastAsiaTheme="minorHAnsi" w:hAnsi="Arial" w:cs="Arial"/>
                <w:b/>
                <w:bCs/>
                <w:sz w:val="20"/>
                <w:szCs w:val="20"/>
                <w:lang w:eastAsia="en-US"/>
              </w:rPr>
            </w:pPr>
            <w:r w:rsidRPr="00097B51">
              <w:rPr>
                <w:rFonts w:ascii="Arial" w:eastAsiaTheme="minorHAnsi" w:hAnsi="Arial" w:cs="Arial"/>
                <w:b/>
                <w:bCs/>
                <w:sz w:val="20"/>
                <w:szCs w:val="20"/>
                <w:lang w:eastAsia="en-US"/>
              </w:rPr>
              <w:t>Plovni km Dunava</w:t>
            </w:r>
          </w:p>
        </w:tc>
        <w:tc>
          <w:tcPr>
            <w:tcW w:w="1279" w:type="dxa"/>
            <w:vMerge w:val="restart"/>
            <w:tcBorders>
              <w:top w:val="single" w:sz="4" w:space="0" w:color="auto"/>
              <w:left w:val="single" w:sz="4" w:space="0" w:color="auto"/>
              <w:right w:val="single" w:sz="4" w:space="0" w:color="auto"/>
            </w:tcBorders>
            <w:shd w:val="clear" w:color="auto" w:fill="E0E0E0"/>
            <w:vAlign w:val="center"/>
          </w:tcPr>
          <w:p w:rsidR="00097B51" w:rsidRPr="00097B51" w:rsidRDefault="00097B51" w:rsidP="00097B51">
            <w:pPr>
              <w:spacing w:after="160" w:line="259" w:lineRule="auto"/>
              <w:ind w:firstLine="0"/>
              <w:jc w:val="center"/>
              <w:rPr>
                <w:rFonts w:ascii="Arial" w:eastAsiaTheme="minorHAnsi" w:hAnsi="Arial" w:cs="Arial"/>
                <w:b/>
                <w:bCs/>
                <w:sz w:val="20"/>
                <w:szCs w:val="20"/>
                <w:lang w:eastAsia="en-US"/>
              </w:rPr>
            </w:pPr>
            <w:r w:rsidRPr="00097B51">
              <w:rPr>
                <w:rFonts w:ascii="Arial" w:eastAsiaTheme="minorHAnsi" w:hAnsi="Arial" w:cs="Arial"/>
                <w:b/>
                <w:bCs/>
                <w:sz w:val="20"/>
                <w:szCs w:val="20"/>
                <w:lang w:eastAsia="en-US"/>
              </w:rPr>
              <w:t>duljina dionice</w:t>
            </w:r>
          </w:p>
        </w:tc>
      </w:tr>
      <w:tr w:rsidR="00097B51" w:rsidRPr="00097B51" w:rsidTr="003F172B">
        <w:trPr>
          <w:trHeight w:val="255"/>
          <w:jc w:val="center"/>
        </w:trPr>
        <w:tc>
          <w:tcPr>
            <w:tcW w:w="834"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097B51" w:rsidRPr="00097B51" w:rsidRDefault="00097B51" w:rsidP="00097B51">
            <w:pPr>
              <w:spacing w:after="160" w:line="259" w:lineRule="auto"/>
              <w:ind w:firstLine="0"/>
              <w:jc w:val="left"/>
              <w:rPr>
                <w:rFonts w:ascii="Arial" w:eastAsiaTheme="minorHAnsi" w:hAnsi="Arial" w:cs="Arial"/>
                <w:b/>
                <w:bCs/>
                <w:sz w:val="20"/>
                <w:szCs w:val="20"/>
                <w:lang w:eastAsia="en-US"/>
              </w:rPr>
            </w:pPr>
          </w:p>
        </w:tc>
        <w:tc>
          <w:tcPr>
            <w:tcW w:w="2463"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097B51" w:rsidRPr="00097B51" w:rsidRDefault="00097B51" w:rsidP="00097B51">
            <w:pPr>
              <w:spacing w:after="160" w:line="259" w:lineRule="auto"/>
              <w:ind w:firstLine="0"/>
              <w:jc w:val="left"/>
              <w:rPr>
                <w:rFonts w:ascii="Arial" w:eastAsiaTheme="minorHAnsi" w:hAnsi="Arial" w:cs="Arial"/>
                <w:b/>
                <w:bCs/>
                <w:sz w:val="20"/>
                <w:szCs w:val="20"/>
                <w:lang w:eastAsia="en-US"/>
              </w:rPr>
            </w:pPr>
          </w:p>
        </w:tc>
        <w:tc>
          <w:tcPr>
            <w:tcW w:w="1581" w:type="dxa"/>
            <w:tcBorders>
              <w:top w:val="nil"/>
              <w:left w:val="nil"/>
              <w:bottom w:val="single" w:sz="4" w:space="0" w:color="auto"/>
              <w:right w:val="single" w:sz="4" w:space="0" w:color="auto"/>
            </w:tcBorders>
            <w:shd w:val="clear" w:color="auto" w:fill="E0E0E0"/>
            <w:vAlign w:val="center"/>
          </w:tcPr>
          <w:p w:rsidR="00097B51" w:rsidRPr="00097B51" w:rsidRDefault="00097B51" w:rsidP="00097B51">
            <w:pPr>
              <w:spacing w:after="160" w:line="259" w:lineRule="auto"/>
              <w:ind w:firstLine="0"/>
              <w:jc w:val="center"/>
              <w:rPr>
                <w:rFonts w:ascii="Arial" w:eastAsiaTheme="minorHAnsi" w:hAnsi="Arial" w:cs="Arial"/>
                <w:b/>
                <w:bCs/>
                <w:sz w:val="20"/>
                <w:szCs w:val="20"/>
                <w:lang w:eastAsia="en-US"/>
              </w:rPr>
            </w:pPr>
            <w:r w:rsidRPr="00097B51">
              <w:rPr>
                <w:rFonts w:ascii="Arial" w:eastAsiaTheme="minorHAnsi" w:hAnsi="Arial" w:cs="Arial"/>
                <w:b/>
                <w:bCs/>
                <w:sz w:val="20"/>
                <w:szCs w:val="20"/>
                <w:lang w:eastAsia="en-US"/>
              </w:rPr>
              <w:t xml:space="preserve">od </w:t>
            </w:r>
          </w:p>
        </w:tc>
        <w:tc>
          <w:tcPr>
            <w:tcW w:w="1507" w:type="dxa"/>
            <w:tcBorders>
              <w:top w:val="nil"/>
              <w:left w:val="nil"/>
              <w:bottom w:val="single" w:sz="4" w:space="0" w:color="auto"/>
              <w:right w:val="single" w:sz="4" w:space="0" w:color="auto"/>
            </w:tcBorders>
            <w:shd w:val="clear" w:color="auto" w:fill="E0E0E0"/>
            <w:vAlign w:val="center"/>
          </w:tcPr>
          <w:p w:rsidR="00097B51" w:rsidRPr="00097B51" w:rsidRDefault="00097B51" w:rsidP="00097B51">
            <w:pPr>
              <w:spacing w:after="160" w:line="259" w:lineRule="auto"/>
              <w:ind w:firstLine="0"/>
              <w:jc w:val="center"/>
              <w:rPr>
                <w:rFonts w:ascii="Arial" w:eastAsiaTheme="minorHAnsi" w:hAnsi="Arial" w:cs="Arial"/>
                <w:b/>
                <w:bCs/>
                <w:sz w:val="20"/>
                <w:szCs w:val="20"/>
                <w:lang w:eastAsia="en-US"/>
              </w:rPr>
            </w:pPr>
            <w:r w:rsidRPr="00097B51">
              <w:rPr>
                <w:rFonts w:ascii="Arial" w:eastAsiaTheme="minorHAnsi" w:hAnsi="Arial" w:cs="Arial"/>
                <w:b/>
                <w:bCs/>
                <w:sz w:val="20"/>
                <w:szCs w:val="20"/>
                <w:lang w:eastAsia="en-US"/>
              </w:rPr>
              <w:t>do</w:t>
            </w:r>
          </w:p>
        </w:tc>
        <w:tc>
          <w:tcPr>
            <w:tcW w:w="1279" w:type="dxa"/>
            <w:vMerge/>
            <w:tcBorders>
              <w:left w:val="single" w:sz="4" w:space="0" w:color="auto"/>
              <w:bottom w:val="single" w:sz="4" w:space="0" w:color="auto"/>
              <w:right w:val="single" w:sz="4" w:space="0" w:color="auto"/>
            </w:tcBorders>
            <w:shd w:val="clear" w:color="auto" w:fill="E0E0E0"/>
            <w:vAlign w:val="center"/>
          </w:tcPr>
          <w:p w:rsidR="00097B51" w:rsidRPr="00097B51" w:rsidRDefault="00097B51" w:rsidP="00097B51">
            <w:pPr>
              <w:spacing w:after="160" w:line="259" w:lineRule="auto"/>
              <w:ind w:firstLine="0"/>
              <w:jc w:val="left"/>
              <w:rPr>
                <w:rFonts w:ascii="Arial" w:eastAsiaTheme="minorHAnsi" w:hAnsi="Arial" w:cs="Arial"/>
                <w:b/>
                <w:bCs/>
                <w:sz w:val="20"/>
                <w:szCs w:val="20"/>
                <w:lang w:eastAsia="en-US"/>
              </w:rPr>
            </w:pPr>
          </w:p>
        </w:tc>
      </w:tr>
      <w:tr w:rsidR="00097B51" w:rsidRPr="00097B51" w:rsidTr="003F172B">
        <w:trPr>
          <w:trHeight w:val="255"/>
          <w:jc w:val="center"/>
        </w:trPr>
        <w:tc>
          <w:tcPr>
            <w:tcW w:w="834" w:type="dxa"/>
            <w:tcBorders>
              <w:top w:val="nil"/>
              <w:left w:val="single" w:sz="4" w:space="0" w:color="auto"/>
              <w:bottom w:val="single" w:sz="4" w:space="0" w:color="auto"/>
              <w:right w:val="single" w:sz="4" w:space="0" w:color="auto"/>
            </w:tcBorders>
            <w:shd w:val="clear" w:color="auto" w:fill="auto"/>
            <w:noWrap/>
            <w:vAlign w:val="center"/>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w:t>
            </w:r>
          </w:p>
        </w:tc>
        <w:tc>
          <w:tcPr>
            <w:tcW w:w="2463" w:type="dxa"/>
            <w:tcBorders>
              <w:top w:val="nil"/>
              <w:left w:val="nil"/>
              <w:bottom w:val="single" w:sz="4" w:space="0" w:color="auto"/>
              <w:right w:val="single" w:sz="4" w:space="0" w:color="auto"/>
            </w:tcBorders>
            <w:shd w:val="clear" w:color="auto" w:fill="auto"/>
            <w:noWrap/>
            <w:vAlign w:val="center"/>
          </w:tcPr>
          <w:p w:rsidR="00097B51" w:rsidRPr="00097B51" w:rsidRDefault="00097B51" w:rsidP="00097B51">
            <w:pPr>
              <w:spacing w:after="160" w:line="259" w:lineRule="auto"/>
              <w:ind w:firstLine="0"/>
              <w:jc w:val="left"/>
              <w:rPr>
                <w:rFonts w:ascii="Arial" w:eastAsiaTheme="minorHAnsi" w:hAnsi="Arial" w:cs="Arial"/>
                <w:sz w:val="20"/>
                <w:szCs w:val="20"/>
                <w:lang w:eastAsia="en-US"/>
              </w:rPr>
            </w:pPr>
            <w:r w:rsidRPr="00097B51">
              <w:rPr>
                <w:rFonts w:ascii="Arial" w:eastAsiaTheme="minorHAnsi" w:hAnsi="Arial" w:cs="Arial"/>
                <w:sz w:val="20"/>
                <w:szCs w:val="20"/>
                <w:lang w:eastAsia="en-US"/>
              </w:rPr>
              <w:t>Mohovski kanal</w:t>
            </w:r>
          </w:p>
        </w:tc>
        <w:tc>
          <w:tcPr>
            <w:tcW w:w="1581" w:type="dxa"/>
            <w:tcBorders>
              <w:top w:val="nil"/>
              <w:left w:val="nil"/>
              <w:bottom w:val="single" w:sz="4" w:space="0" w:color="auto"/>
              <w:right w:val="single" w:sz="4" w:space="0" w:color="auto"/>
            </w:tcBorders>
            <w:shd w:val="clear" w:color="auto" w:fill="auto"/>
            <w:noWrap/>
            <w:vAlign w:val="center"/>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1308,0</w:t>
            </w:r>
          </w:p>
        </w:tc>
        <w:tc>
          <w:tcPr>
            <w:tcW w:w="1507"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1313,0</w:t>
            </w:r>
          </w:p>
        </w:tc>
        <w:tc>
          <w:tcPr>
            <w:tcW w:w="1279"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5,0</w:t>
            </w:r>
          </w:p>
        </w:tc>
      </w:tr>
      <w:tr w:rsidR="00097B51" w:rsidRPr="00097B51" w:rsidTr="003F172B">
        <w:trPr>
          <w:trHeight w:val="255"/>
          <w:jc w:val="center"/>
        </w:trPr>
        <w:tc>
          <w:tcPr>
            <w:tcW w:w="834" w:type="dxa"/>
            <w:tcBorders>
              <w:top w:val="nil"/>
              <w:left w:val="single" w:sz="4" w:space="0" w:color="auto"/>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2</w:t>
            </w:r>
          </w:p>
        </w:tc>
        <w:tc>
          <w:tcPr>
            <w:tcW w:w="2463"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left"/>
              <w:rPr>
                <w:rFonts w:ascii="Arial" w:eastAsiaTheme="minorHAnsi" w:hAnsi="Arial" w:cs="Arial"/>
                <w:sz w:val="20"/>
                <w:szCs w:val="20"/>
                <w:lang w:eastAsia="en-US"/>
              </w:rPr>
            </w:pPr>
            <w:r w:rsidRPr="00097B51">
              <w:rPr>
                <w:rFonts w:ascii="Arial" w:eastAsiaTheme="minorHAnsi" w:hAnsi="Arial" w:cs="Arial"/>
                <w:sz w:val="20"/>
                <w:szCs w:val="20"/>
                <w:lang w:eastAsia="en-US"/>
              </w:rPr>
              <w:t>Sotin</w:t>
            </w:r>
          </w:p>
        </w:tc>
        <w:tc>
          <w:tcPr>
            <w:tcW w:w="1581" w:type="dxa"/>
            <w:tcBorders>
              <w:top w:val="nil"/>
              <w:left w:val="nil"/>
              <w:bottom w:val="single" w:sz="4" w:space="0" w:color="auto"/>
              <w:right w:val="single" w:sz="4" w:space="0" w:color="auto"/>
            </w:tcBorders>
            <w:shd w:val="clear" w:color="auto" w:fill="auto"/>
            <w:noWrap/>
            <w:vAlign w:val="bottom"/>
          </w:tcPr>
          <w:p w:rsidR="00097B51" w:rsidRPr="00C54D8E" w:rsidRDefault="00097B51" w:rsidP="00C54D8E">
            <w:pPr>
              <w:spacing w:after="160" w:line="259" w:lineRule="auto"/>
              <w:ind w:firstLine="0"/>
              <w:jc w:val="center"/>
              <w:rPr>
                <w:rFonts w:ascii="Arial" w:eastAsiaTheme="minorHAnsi" w:hAnsi="Arial" w:cs="Arial"/>
                <w:sz w:val="20"/>
                <w:szCs w:val="20"/>
                <w:lang w:eastAsia="en-US"/>
              </w:rPr>
            </w:pPr>
            <w:r w:rsidRPr="00C54D8E">
              <w:rPr>
                <w:rFonts w:ascii="Arial" w:eastAsiaTheme="minorHAnsi" w:hAnsi="Arial" w:cs="Arial"/>
                <w:sz w:val="20"/>
                <w:szCs w:val="20"/>
                <w:lang w:eastAsia="en-US"/>
              </w:rPr>
              <w:t>132</w:t>
            </w:r>
            <w:r w:rsidR="00C54D8E" w:rsidRPr="00C54D8E">
              <w:rPr>
                <w:rFonts w:ascii="Arial" w:eastAsiaTheme="minorHAnsi" w:hAnsi="Arial" w:cs="Arial"/>
                <w:sz w:val="20"/>
                <w:szCs w:val="20"/>
                <w:lang w:eastAsia="en-US"/>
              </w:rPr>
              <w:t>2,5</w:t>
            </w:r>
          </w:p>
        </w:tc>
        <w:tc>
          <w:tcPr>
            <w:tcW w:w="1507" w:type="dxa"/>
            <w:tcBorders>
              <w:top w:val="nil"/>
              <w:left w:val="nil"/>
              <w:bottom w:val="single" w:sz="4" w:space="0" w:color="auto"/>
              <w:right w:val="single" w:sz="4" w:space="0" w:color="auto"/>
            </w:tcBorders>
            <w:shd w:val="clear" w:color="auto" w:fill="auto"/>
            <w:noWrap/>
            <w:vAlign w:val="bottom"/>
          </w:tcPr>
          <w:p w:rsidR="00097B51" w:rsidRPr="00C54D8E" w:rsidRDefault="00097B51" w:rsidP="00097B51">
            <w:pPr>
              <w:spacing w:after="160" w:line="259" w:lineRule="auto"/>
              <w:ind w:firstLine="0"/>
              <w:jc w:val="center"/>
              <w:rPr>
                <w:rFonts w:ascii="Arial" w:eastAsiaTheme="minorHAnsi" w:hAnsi="Arial" w:cs="Arial"/>
                <w:sz w:val="20"/>
                <w:szCs w:val="20"/>
                <w:lang w:eastAsia="en-US"/>
              </w:rPr>
            </w:pPr>
            <w:r w:rsidRPr="00C54D8E">
              <w:rPr>
                <w:rFonts w:ascii="Arial" w:eastAsiaTheme="minorHAnsi" w:hAnsi="Arial" w:cs="Arial"/>
                <w:sz w:val="20"/>
                <w:szCs w:val="20"/>
                <w:lang w:eastAsia="en-US"/>
              </w:rPr>
              <w:t>1324,0</w:t>
            </w:r>
          </w:p>
        </w:tc>
        <w:tc>
          <w:tcPr>
            <w:tcW w:w="1279" w:type="dxa"/>
            <w:tcBorders>
              <w:top w:val="nil"/>
              <w:left w:val="nil"/>
              <w:bottom w:val="single" w:sz="4" w:space="0" w:color="auto"/>
              <w:right w:val="single" w:sz="4" w:space="0" w:color="auto"/>
            </w:tcBorders>
            <w:shd w:val="clear" w:color="auto" w:fill="auto"/>
            <w:noWrap/>
            <w:vAlign w:val="bottom"/>
          </w:tcPr>
          <w:p w:rsidR="00097B51" w:rsidRPr="00C54D8E" w:rsidRDefault="00C54D8E" w:rsidP="00C54D8E">
            <w:pPr>
              <w:spacing w:after="160" w:line="259" w:lineRule="auto"/>
              <w:ind w:firstLine="0"/>
              <w:jc w:val="center"/>
              <w:rPr>
                <w:rFonts w:ascii="Arial" w:eastAsiaTheme="minorHAnsi" w:hAnsi="Arial" w:cs="Arial"/>
                <w:sz w:val="20"/>
                <w:szCs w:val="20"/>
                <w:lang w:eastAsia="en-US"/>
              </w:rPr>
            </w:pPr>
            <w:r w:rsidRPr="00C54D8E">
              <w:rPr>
                <w:rFonts w:ascii="Arial" w:eastAsiaTheme="minorHAnsi" w:hAnsi="Arial" w:cs="Arial"/>
                <w:sz w:val="20"/>
                <w:szCs w:val="20"/>
                <w:lang w:eastAsia="en-US"/>
              </w:rPr>
              <w:t>1,5</w:t>
            </w:r>
          </w:p>
        </w:tc>
      </w:tr>
      <w:tr w:rsidR="00097B51" w:rsidRPr="00097B51" w:rsidTr="003F172B">
        <w:trPr>
          <w:trHeight w:val="255"/>
          <w:jc w:val="center"/>
        </w:trPr>
        <w:tc>
          <w:tcPr>
            <w:tcW w:w="834" w:type="dxa"/>
            <w:tcBorders>
              <w:top w:val="nil"/>
              <w:left w:val="single" w:sz="4" w:space="0" w:color="auto"/>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3</w:t>
            </w:r>
          </w:p>
        </w:tc>
        <w:tc>
          <w:tcPr>
            <w:tcW w:w="2463"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left"/>
              <w:rPr>
                <w:rFonts w:ascii="Arial" w:eastAsiaTheme="minorHAnsi" w:hAnsi="Arial" w:cs="Arial"/>
                <w:sz w:val="20"/>
                <w:szCs w:val="20"/>
                <w:lang w:eastAsia="en-US"/>
              </w:rPr>
            </w:pPr>
            <w:r w:rsidRPr="00097B51">
              <w:rPr>
                <w:rFonts w:ascii="Arial" w:eastAsiaTheme="minorHAnsi" w:hAnsi="Arial" w:cs="Arial"/>
                <w:sz w:val="20"/>
                <w:szCs w:val="20"/>
                <w:lang w:eastAsia="en-US"/>
              </w:rPr>
              <w:t>Vučedol</w:t>
            </w:r>
          </w:p>
        </w:tc>
        <w:tc>
          <w:tcPr>
            <w:tcW w:w="1581"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1325,0</w:t>
            </w:r>
          </w:p>
        </w:tc>
        <w:tc>
          <w:tcPr>
            <w:tcW w:w="1507"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1328,0</w:t>
            </w:r>
          </w:p>
        </w:tc>
        <w:tc>
          <w:tcPr>
            <w:tcW w:w="1279"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3,0</w:t>
            </w:r>
          </w:p>
        </w:tc>
      </w:tr>
      <w:tr w:rsidR="00097B51" w:rsidRPr="00097B51" w:rsidTr="003F172B">
        <w:trPr>
          <w:trHeight w:val="255"/>
          <w:jc w:val="center"/>
        </w:trPr>
        <w:tc>
          <w:tcPr>
            <w:tcW w:w="834" w:type="dxa"/>
            <w:tcBorders>
              <w:top w:val="nil"/>
              <w:left w:val="single" w:sz="4" w:space="0" w:color="auto"/>
              <w:bottom w:val="single" w:sz="4" w:space="0" w:color="auto"/>
              <w:right w:val="single" w:sz="4" w:space="0" w:color="auto"/>
            </w:tcBorders>
            <w:shd w:val="clear" w:color="auto" w:fill="auto"/>
            <w:noWrap/>
            <w:vAlign w:val="center"/>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5</w:t>
            </w:r>
          </w:p>
        </w:tc>
        <w:tc>
          <w:tcPr>
            <w:tcW w:w="2463"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left"/>
              <w:rPr>
                <w:rFonts w:ascii="Arial" w:eastAsiaTheme="minorHAnsi" w:hAnsi="Arial" w:cs="Arial"/>
                <w:sz w:val="20"/>
                <w:szCs w:val="20"/>
                <w:lang w:eastAsia="en-US"/>
              </w:rPr>
            </w:pPr>
            <w:r w:rsidRPr="00097B51">
              <w:rPr>
                <w:rFonts w:ascii="Arial" w:eastAsiaTheme="minorHAnsi" w:hAnsi="Arial" w:cs="Arial"/>
                <w:sz w:val="20"/>
                <w:szCs w:val="20"/>
                <w:lang w:eastAsia="en-US"/>
              </w:rPr>
              <w:t>Borovo I</w:t>
            </w:r>
          </w:p>
        </w:tc>
        <w:tc>
          <w:tcPr>
            <w:tcW w:w="1581"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1344,0</w:t>
            </w:r>
          </w:p>
        </w:tc>
        <w:tc>
          <w:tcPr>
            <w:tcW w:w="1507" w:type="dxa"/>
            <w:tcBorders>
              <w:top w:val="nil"/>
              <w:left w:val="nil"/>
              <w:bottom w:val="single" w:sz="4" w:space="0" w:color="auto"/>
              <w:right w:val="single" w:sz="4" w:space="0" w:color="auto"/>
            </w:tcBorders>
            <w:shd w:val="clear" w:color="auto" w:fill="auto"/>
            <w:noWrap/>
            <w:vAlign w:val="bottom"/>
          </w:tcPr>
          <w:p w:rsidR="00097B51" w:rsidRPr="00097B51" w:rsidRDefault="00097B51" w:rsidP="003F172B">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134</w:t>
            </w:r>
            <w:r w:rsidR="003F172B">
              <w:rPr>
                <w:rFonts w:ascii="Arial" w:eastAsiaTheme="minorHAnsi" w:hAnsi="Arial" w:cs="Arial"/>
                <w:sz w:val="20"/>
                <w:szCs w:val="20"/>
                <w:lang w:eastAsia="en-US"/>
              </w:rPr>
              <w:t>7</w:t>
            </w:r>
            <w:r w:rsidRPr="00097B51">
              <w:rPr>
                <w:rFonts w:ascii="Arial" w:eastAsiaTheme="minorHAnsi" w:hAnsi="Arial" w:cs="Arial"/>
                <w:sz w:val="20"/>
                <w:szCs w:val="20"/>
                <w:lang w:eastAsia="en-US"/>
              </w:rPr>
              <w:t>,0</w:t>
            </w:r>
          </w:p>
        </w:tc>
        <w:tc>
          <w:tcPr>
            <w:tcW w:w="1279" w:type="dxa"/>
            <w:tcBorders>
              <w:top w:val="nil"/>
              <w:left w:val="nil"/>
              <w:bottom w:val="single" w:sz="4" w:space="0" w:color="auto"/>
              <w:right w:val="single" w:sz="4" w:space="0" w:color="auto"/>
            </w:tcBorders>
            <w:shd w:val="clear" w:color="auto" w:fill="auto"/>
            <w:noWrap/>
            <w:vAlign w:val="bottom"/>
          </w:tcPr>
          <w:p w:rsidR="00097B51" w:rsidRPr="00097B51" w:rsidRDefault="003F172B" w:rsidP="00097B51">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3</w:t>
            </w:r>
            <w:r w:rsidR="00097B51" w:rsidRPr="00097B51">
              <w:rPr>
                <w:rFonts w:ascii="Arial" w:eastAsiaTheme="minorHAnsi" w:hAnsi="Arial" w:cs="Arial"/>
                <w:sz w:val="20"/>
                <w:szCs w:val="20"/>
                <w:lang w:eastAsia="en-US"/>
              </w:rPr>
              <w:t>,0</w:t>
            </w:r>
          </w:p>
        </w:tc>
      </w:tr>
      <w:tr w:rsidR="00097B51" w:rsidRPr="00097B51" w:rsidTr="003F172B">
        <w:trPr>
          <w:trHeight w:val="255"/>
          <w:jc w:val="center"/>
        </w:trPr>
        <w:tc>
          <w:tcPr>
            <w:tcW w:w="834" w:type="dxa"/>
            <w:tcBorders>
              <w:top w:val="nil"/>
              <w:left w:val="single" w:sz="4" w:space="0" w:color="auto"/>
              <w:bottom w:val="single" w:sz="4" w:space="0" w:color="auto"/>
              <w:right w:val="single" w:sz="4" w:space="0" w:color="auto"/>
            </w:tcBorders>
            <w:shd w:val="clear" w:color="auto" w:fill="auto"/>
            <w:noWrap/>
            <w:vAlign w:val="center"/>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7</w:t>
            </w:r>
          </w:p>
        </w:tc>
        <w:tc>
          <w:tcPr>
            <w:tcW w:w="2463"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left"/>
              <w:rPr>
                <w:rFonts w:ascii="Arial" w:eastAsiaTheme="minorHAnsi" w:hAnsi="Arial" w:cs="Arial"/>
                <w:sz w:val="20"/>
                <w:szCs w:val="20"/>
                <w:lang w:eastAsia="en-US"/>
              </w:rPr>
            </w:pPr>
            <w:r w:rsidRPr="00097B51">
              <w:rPr>
                <w:rFonts w:ascii="Arial" w:eastAsiaTheme="minorHAnsi" w:hAnsi="Arial" w:cs="Arial"/>
                <w:sz w:val="20"/>
                <w:szCs w:val="20"/>
                <w:lang w:eastAsia="en-US"/>
              </w:rPr>
              <w:t>Bogojevo</w:t>
            </w:r>
          </w:p>
        </w:tc>
        <w:tc>
          <w:tcPr>
            <w:tcW w:w="1581"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1363,5</w:t>
            </w:r>
          </w:p>
        </w:tc>
        <w:tc>
          <w:tcPr>
            <w:tcW w:w="1507"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1366,0</w:t>
            </w:r>
          </w:p>
        </w:tc>
        <w:tc>
          <w:tcPr>
            <w:tcW w:w="1279"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2,5</w:t>
            </w:r>
          </w:p>
        </w:tc>
      </w:tr>
      <w:tr w:rsidR="00097B51" w:rsidRPr="00097B51" w:rsidTr="003F172B">
        <w:trPr>
          <w:trHeight w:val="255"/>
          <w:jc w:val="center"/>
        </w:trPr>
        <w:tc>
          <w:tcPr>
            <w:tcW w:w="834" w:type="dxa"/>
            <w:tcBorders>
              <w:top w:val="nil"/>
              <w:left w:val="single" w:sz="4" w:space="0" w:color="auto"/>
              <w:bottom w:val="single" w:sz="4" w:space="0" w:color="auto"/>
              <w:right w:val="single" w:sz="4" w:space="0" w:color="auto"/>
            </w:tcBorders>
            <w:shd w:val="clear" w:color="auto" w:fill="auto"/>
            <w:noWrap/>
            <w:vAlign w:val="center"/>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lastRenderedPageBreak/>
              <w:t>8</w:t>
            </w:r>
          </w:p>
        </w:tc>
        <w:tc>
          <w:tcPr>
            <w:tcW w:w="2463"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left"/>
              <w:rPr>
                <w:rFonts w:ascii="Arial" w:eastAsiaTheme="minorHAnsi" w:hAnsi="Arial" w:cs="Arial"/>
                <w:sz w:val="20"/>
                <w:szCs w:val="20"/>
                <w:lang w:eastAsia="en-US"/>
              </w:rPr>
            </w:pPr>
            <w:r w:rsidRPr="00097B51">
              <w:rPr>
                <w:rFonts w:ascii="Arial" w:eastAsiaTheme="minorHAnsi" w:hAnsi="Arial" w:cs="Arial"/>
                <w:sz w:val="20"/>
                <w:szCs w:val="20"/>
                <w:lang w:eastAsia="en-US"/>
              </w:rPr>
              <w:t>Staklar</w:t>
            </w:r>
          </w:p>
        </w:tc>
        <w:tc>
          <w:tcPr>
            <w:tcW w:w="1581"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1372,0</w:t>
            </w:r>
          </w:p>
        </w:tc>
        <w:tc>
          <w:tcPr>
            <w:tcW w:w="1507" w:type="dxa"/>
            <w:tcBorders>
              <w:top w:val="nil"/>
              <w:left w:val="nil"/>
              <w:bottom w:val="single" w:sz="4" w:space="0" w:color="auto"/>
              <w:right w:val="single" w:sz="4" w:space="0" w:color="auto"/>
            </w:tcBorders>
            <w:shd w:val="clear" w:color="auto" w:fill="auto"/>
            <w:noWrap/>
            <w:vAlign w:val="bottom"/>
          </w:tcPr>
          <w:p w:rsidR="00097B51" w:rsidRPr="00097B51" w:rsidRDefault="00097B51" w:rsidP="003F172B">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137</w:t>
            </w:r>
            <w:r w:rsidR="003F172B">
              <w:rPr>
                <w:rFonts w:ascii="Arial" w:eastAsiaTheme="minorHAnsi" w:hAnsi="Arial" w:cs="Arial"/>
                <w:sz w:val="20"/>
                <w:szCs w:val="20"/>
                <w:lang w:eastAsia="en-US"/>
              </w:rPr>
              <w:t>5</w:t>
            </w:r>
            <w:r w:rsidRPr="00097B51">
              <w:rPr>
                <w:rFonts w:ascii="Arial" w:eastAsiaTheme="minorHAnsi" w:hAnsi="Arial" w:cs="Arial"/>
                <w:sz w:val="20"/>
                <w:szCs w:val="20"/>
                <w:lang w:eastAsia="en-US"/>
              </w:rPr>
              <w:t>,0</w:t>
            </w:r>
          </w:p>
        </w:tc>
        <w:tc>
          <w:tcPr>
            <w:tcW w:w="1279" w:type="dxa"/>
            <w:tcBorders>
              <w:top w:val="nil"/>
              <w:left w:val="nil"/>
              <w:bottom w:val="single" w:sz="4" w:space="0" w:color="auto"/>
              <w:right w:val="single" w:sz="4" w:space="0" w:color="auto"/>
            </w:tcBorders>
            <w:shd w:val="clear" w:color="auto" w:fill="auto"/>
            <w:noWrap/>
            <w:vAlign w:val="bottom"/>
          </w:tcPr>
          <w:p w:rsidR="00097B51" w:rsidRPr="00097B51" w:rsidRDefault="003F172B" w:rsidP="003F172B">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3</w:t>
            </w:r>
            <w:r w:rsidR="00097B51" w:rsidRPr="00097B51">
              <w:rPr>
                <w:rFonts w:ascii="Arial" w:eastAsiaTheme="minorHAnsi" w:hAnsi="Arial" w:cs="Arial"/>
                <w:sz w:val="20"/>
                <w:szCs w:val="20"/>
                <w:lang w:eastAsia="en-US"/>
              </w:rPr>
              <w:t>,0</w:t>
            </w:r>
          </w:p>
        </w:tc>
      </w:tr>
      <w:tr w:rsidR="00097B51" w:rsidRPr="00097B51" w:rsidTr="003F172B">
        <w:trPr>
          <w:trHeight w:val="255"/>
          <w:jc w:val="center"/>
        </w:trPr>
        <w:tc>
          <w:tcPr>
            <w:tcW w:w="834" w:type="dxa"/>
            <w:tcBorders>
              <w:top w:val="nil"/>
              <w:left w:val="single" w:sz="4" w:space="0" w:color="auto"/>
              <w:bottom w:val="single" w:sz="4" w:space="0" w:color="auto"/>
              <w:right w:val="single" w:sz="4" w:space="0" w:color="auto"/>
            </w:tcBorders>
            <w:shd w:val="clear" w:color="auto" w:fill="auto"/>
            <w:noWrap/>
            <w:vAlign w:val="center"/>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9</w:t>
            </w:r>
          </w:p>
        </w:tc>
        <w:tc>
          <w:tcPr>
            <w:tcW w:w="2463"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left"/>
              <w:rPr>
                <w:rFonts w:ascii="Arial" w:eastAsiaTheme="minorHAnsi" w:hAnsi="Arial" w:cs="Arial"/>
                <w:sz w:val="20"/>
                <w:szCs w:val="20"/>
                <w:lang w:eastAsia="en-US"/>
              </w:rPr>
            </w:pPr>
            <w:r w:rsidRPr="00097B51">
              <w:rPr>
                <w:rFonts w:ascii="Arial" w:eastAsiaTheme="minorHAnsi" w:hAnsi="Arial" w:cs="Arial"/>
                <w:sz w:val="20"/>
                <w:szCs w:val="20"/>
                <w:lang w:eastAsia="en-US"/>
              </w:rPr>
              <w:t>Ušće Drave</w:t>
            </w:r>
          </w:p>
        </w:tc>
        <w:tc>
          <w:tcPr>
            <w:tcW w:w="1581"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1381,5</w:t>
            </w:r>
          </w:p>
        </w:tc>
        <w:tc>
          <w:tcPr>
            <w:tcW w:w="1507"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1384,0</w:t>
            </w:r>
          </w:p>
        </w:tc>
        <w:tc>
          <w:tcPr>
            <w:tcW w:w="1279"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2,5</w:t>
            </w:r>
          </w:p>
        </w:tc>
      </w:tr>
      <w:tr w:rsidR="00097B51" w:rsidRPr="00097B51" w:rsidTr="003F172B">
        <w:trPr>
          <w:trHeight w:val="255"/>
          <w:jc w:val="center"/>
        </w:trPr>
        <w:tc>
          <w:tcPr>
            <w:tcW w:w="834" w:type="dxa"/>
            <w:tcBorders>
              <w:top w:val="nil"/>
              <w:left w:val="single" w:sz="4" w:space="0" w:color="auto"/>
              <w:bottom w:val="single" w:sz="4" w:space="0" w:color="auto"/>
              <w:right w:val="single" w:sz="4" w:space="0" w:color="auto"/>
            </w:tcBorders>
            <w:shd w:val="clear" w:color="auto" w:fill="auto"/>
            <w:noWrap/>
            <w:vAlign w:val="center"/>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10</w:t>
            </w:r>
          </w:p>
        </w:tc>
        <w:tc>
          <w:tcPr>
            <w:tcW w:w="2463"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left"/>
              <w:rPr>
                <w:rFonts w:ascii="Arial" w:eastAsiaTheme="minorHAnsi" w:hAnsi="Arial" w:cs="Arial"/>
                <w:sz w:val="20"/>
                <w:szCs w:val="20"/>
                <w:lang w:eastAsia="en-US"/>
              </w:rPr>
            </w:pPr>
            <w:r w:rsidRPr="00097B51">
              <w:rPr>
                <w:rFonts w:ascii="Arial" w:eastAsiaTheme="minorHAnsi" w:hAnsi="Arial" w:cs="Arial"/>
                <w:sz w:val="20"/>
                <w:szCs w:val="20"/>
                <w:lang w:eastAsia="en-US"/>
              </w:rPr>
              <w:t>Petreš</w:t>
            </w:r>
          </w:p>
        </w:tc>
        <w:tc>
          <w:tcPr>
            <w:tcW w:w="1581"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1389,0</w:t>
            </w:r>
          </w:p>
        </w:tc>
        <w:tc>
          <w:tcPr>
            <w:tcW w:w="1507" w:type="dxa"/>
            <w:tcBorders>
              <w:top w:val="nil"/>
              <w:left w:val="nil"/>
              <w:bottom w:val="single" w:sz="4" w:space="0" w:color="auto"/>
              <w:right w:val="single" w:sz="4" w:space="0" w:color="auto"/>
            </w:tcBorders>
            <w:shd w:val="clear" w:color="auto" w:fill="auto"/>
            <w:noWrap/>
            <w:vAlign w:val="bottom"/>
          </w:tcPr>
          <w:p w:rsidR="00097B51" w:rsidRPr="00097B51" w:rsidRDefault="00097B51" w:rsidP="003F172B">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139</w:t>
            </w:r>
            <w:r w:rsidR="003F172B">
              <w:rPr>
                <w:rFonts w:ascii="Arial" w:eastAsiaTheme="minorHAnsi" w:hAnsi="Arial" w:cs="Arial"/>
                <w:sz w:val="20"/>
                <w:szCs w:val="20"/>
                <w:lang w:eastAsia="en-US"/>
              </w:rPr>
              <w:t>0</w:t>
            </w:r>
            <w:r w:rsidRPr="00097B51">
              <w:rPr>
                <w:rFonts w:ascii="Arial" w:eastAsiaTheme="minorHAnsi" w:hAnsi="Arial" w:cs="Arial"/>
                <w:sz w:val="20"/>
                <w:szCs w:val="20"/>
                <w:lang w:eastAsia="en-US"/>
              </w:rPr>
              <w:t>,0</w:t>
            </w:r>
          </w:p>
        </w:tc>
        <w:tc>
          <w:tcPr>
            <w:tcW w:w="1279" w:type="dxa"/>
            <w:tcBorders>
              <w:top w:val="nil"/>
              <w:left w:val="nil"/>
              <w:bottom w:val="single" w:sz="4" w:space="0" w:color="auto"/>
              <w:right w:val="single" w:sz="4" w:space="0" w:color="auto"/>
            </w:tcBorders>
            <w:shd w:val="clear" w:color="auto" w:fill="auto"/>
            <w:noWrap/>
            <w:vAlign w:val="bottom"/>
          </w:tcPr>
          <w:p w:rsidR="00097B51" w:rsidRPr="00097B51" w:rsidRDefault="003F172B" w:rsidP="00097B51">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1</w:t>
            </w:r>
            <w:r w:rsidR="00097B51" w:rsidRPr="00097B51">
              <w:rPr>
                <w:rFonts w:ascii="Arial" w:eastAsiaTheme="minorHAnsi" w:hAnsi="Arial" w:cs="Arial"/>
                <w:sz w:val="20"/>
                <w:szCs w:val="20"/>
                <w:lang w:eastAsia="en-US"/>
              </w:rPr>
              <w:t>,0</w:t>
            </w:r>
          </w:p>
        </w:tc>
      </w:tr>
      <w:tr w:rsidR="00097B51" w:rsidRPr="00097B51" w:rsidTr="003F172B">
        <w:trPr>
          <w:trHeight w:val="255"/>
          <w:jc w:val="center"/>
        </w:trPr>
        <w:tc>
          <w:tcPr>
            <w:tcW w:w="834" w:type="dxa"/>
            <w:tcBorders>
              <w:top w:val="nil"/>
              <w:left w:val="single" w:sz="4" w:space="0" w:color="auto"/>
              <w:bottom w:val="single" w:sz="4" w:space="0" w:color="auto"/>
              <w:right w:val="single" w:sz="4" w:space="0" w:color="auto"/>
            </w:tcBorders>
            <w:shd w:val="clear" w:color="auto" w:fill="auto"/>
            <w:noWrap/>
            <w:vAlign w:val="center"/>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11</w:t>
            </w:r>
          </w:p>
        </w:tc>
        <w:tc>
          <w:tcPr>
            <w:tcW w:w="2463"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left"/>
              <w:rPr>
                <w:rFonts w:ascii="Arial" w:eastAsiaTheme="minorHAnsi" w:hAnsi="Arial" w:cs="Arial"/>
                <w:sz w:val="20"/>
                <w:szCs w:val="20"/>
                <w:lang w:eastAsia="en-US"/>
              </w:rPr>
            </w:pPr>
            <w:r w:rsidRPr="00097B51">
              <w:rPr>
                <w:rFonts w:ascii="Arial" w:eastAsiaTheme="minorHAnsi" w:hAnsi="Arial" w:cs="Arial"/>
                <w:sz w:val="20"/>
                <w:szCs w:val="20"/>
                <w:lang w:eastAsia="en-US"/>
              </w:rPr>
              <w:t>„Židovski rukavac“</w:t>
            </w:r>
          </w:p>
        </w:tc>
        <w:tc>
          <w:tcPr>
            <w:tcW w:w="1581"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1394,5</w:t>
            </w:r>
          </w:p>
        </w:tc>
        <w:tc>
          <w:tcPr>
            <w:tcW w:w="1507" w:type="dxa"/>
            <w:tcBorders>
              <w:top w:val="nil"/>
              <w:left w:val="nil"/>
              <w:bottom w:val="single" w:sz="4" w:space="0" w:color="auto"/>
              <w:right w:val="single" w:sz="4" w:space="0" w:color="auto"/>
            </w:tcBorders>
            <w:shd w:val="clear" w:color="auto" w:fill="auto"/>
            <w:noWrap/>
            <w:vAlign w:val="bottom"/>
          </w:tcPr>
          <w:p w:rsidR="00097B51" w:rsidRPr="00097B51" w:rsidRDefault="00097B51" w:rsidP="003F172B">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139</w:t>
            </w:r>
            <w:r w:rsidR="003F172B">
              <w:rPr>
                <w:rFonts w:ascii="Arial" w:eastAsiaTheme="minorHAnsi" w:hAnsi="Arial" w:cs="Arial"/>
                <w:sz w:val="20"/>
                <w:szCs w:val="20"/>
                <w:lang w:eastAsia="en-US"/>
              </w:rPr>
              <w:t>6,0</w:t>
            </w:r>
          </w:p>
        </w:tc>
        <w:tc>
          <w:tcPr>
            <w:tcW w:w="1279" w:type="dxa"/>
            <w:tcBorders>
              <w:top w:val="nil"/>
              <w:left w:val="nil"/>
              <w:bottom w:val="single" w:sz="4" w:space="0" w:color="auto"/>
              <w:right w:val="single" w:sz="4" w:space="0" w:color="auto"/>
            </w:tcBorders>
            <w:shd w:val="clear" w:color="auto" w:fill="auto"/>
            <w:noWrap/>
            <w:vAlign w:val="bottom"/>
          </w:tcPr>
          <w:p w:rsidR="00097B51" w:rsidRPr="00097B51" w:rsidRDefault="003F172B" w:rsidP="00097B51">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1,5</w:t>
            </w:r>
          </w:p>
        </w:tc>
      </w:tr>
      <w:tr w:rsidR="00097B51" w:rsidRPr="00097B51" w:rsidTr="003F172B">
        <w:trPr>
          <w:trHeight w:val="255"/>
          <w:jc w:val="center"/>
        </w:trPr>
        <w:tc>
          <w:tcPr>
            <w:tcW w:w="834" w:type="dxa"/>
            <w:tcBorders>
              <w:top w:val="nil"/>
              <w:left w:val="single" w:sz="4" w:space="0" w:color="auto"/>
              <w:bottom w:val="single" w:sz="4" w:space="0" w:color="auto"/>
              <w:right w:val="single" w:sz="4" w:space="0" w:color="auto"/>
            </w:tcBorders>
            <w:shd w:val="clear" w:color="auto" w:fill="auto"/>
            <w:noWrap/>
            <w:vAlign w:val="center"/>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12</w:t>
            </w:r>
          </w:p>
        </w:tc>
        <w:tc>
          <w:tcPr>
            <w:tcW w:w="2463"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left"/>
              <w:rPr>
                <w:rFonts w:ascii="Arial" w:eastAsiaTheme="minorHAnsi" w:hAnsi="Arial" w:cs="Arial"/>
                <w:sz w:val="20"/>
                <w:szCs w:val="20"/>
                <w:lang w:eastAsia="en-US"/>
              </w:rPr>
            </w:pPr>
            <w:r w:rsidRPr="00097B51">
              <w:rPr>
                <w:rFonts w:ascii="Arial" w:eastAsiaTheme="minorHAnsi" w:hAnsi="Arial" w:cs="Arial"/>
                <w:sz w:val="20"/>
                <w:szCs w:val="20"/>
                <w:lang w:eastAsia="en-US"/>
              </w:rPr>
              <w:t>Apatin - Kopački rit</w:t>
            </w:r>
          </w:p>
        </w:tc>
        <w:tc>
          <w:tcPr>
            <w:tcW w:w="1581"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1400,0</w:t>
            </w:r>
          </w:p>
        </w:tc>
        <w:tc>
          <w:tcPr>
            <w:tcW w:w="1507" w:type="dxa"/>
            <w:tcBorders>
              <w:top w:val="nil"/>
              <w:left w:val="nil"/>
              <w:bottom w:val="single" w:sz="4" w:space="0" w:color="auto"/>
              <w:right w:val="single" w:sz="4" w:space="0" w:color="auto"/>
            </w:tcBorders>
            <w:shd w:val="clear" w:color="auto" w:fill="auto"/>
            <w:noWrap/>
            <w:vAlign w:val="bottom"/>
          </w:tcPr>
          <w:p w:rsidR="00097B51" w:rsidRPr="00097B51" w:rsidRDefault="00097B51" w:rsidP="003F172B">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140</w:t>
            </w:r>
            <w:r w:rsidR="003F172B">
              <w:rPr>
                <w:rFonts w:ascii="Arial" w:eastAsiaTheme="minorHAnsi" w:hAnsi="Arial" w:cs="Arial"/>
                <w:sz w:val="20"/>
                <w:szCs w:val="20"/>
                <w:lang w:eastAsia="en-US"/>
              </w:rPr>
              <w:t>2</w:t>
            </w:r>
            <w:r w:rsidRPr="00097B51">
              <w:rPr>
                <w:rFonts w:ascii="Arial" w:eastAsiaTheme="minorHAnsi" w:hAnsi="Arial" w:cs="Arial"/>
                <w:sz w:val="20"/>
                <w:szCs w:val="20"/>
                <w:lang w:eastAsia="en-US"/>
              </w:rPr>
              <w:t>,0</w:t>
            </w:r>
          </w:p>
        </w:tc>
        <w:tc>
          <w:tcPr>
            <w:tcW w:w="1279" w:type="dxa"/>
            <w:tcBorders>
              <w:top w:val="nil"/>
              <w:left w:val="nil"/>
              <w:bottom w:val="single" w:sz="4" w:space="0" w:color="auto"/>
              <w:right w:val="single" w:sz="4" w:space="0" w:color="auto"/>
            </w:tcBorders>
            <w:shd w:val="clear" w:color="auto" w:fill="auto"/>
            <w:noWrap/>
            <w:vAlign w:val="bottom"/>
          </w:tcPr>
          <w:p w:rsidR="00097B51" w:rsidRPr="00097B51" w:rsidRDefault="003F172B" w:rsidP="00097B51">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2</w:t>
            </w:r>
            <w:r w:rsidR="00097B51" w:rsidRPr="00097B51">
              <w:rPr>
                <w:rFonts w:ascii="Arial" w:eastAsiaTheme="minorHAnsi" w:hAnsi="Arial" w:cs="Arial"/>
                <w:sz w:val="20"/>
                <w:szCs w:val="20"/>
                <w:lang w:eastAsia="en-US"/>
              </w:rPr>
              <w:t>,0</w:t>
            </w:r>
          </w:p>
        </w:tc>
      </w:tr>
      <w:tr w:rsidR="00097B51" w:rsidRPr="00097B51" w:rsidTr="003F172B">
        <w:trPr>
          <w:trHeight w:val="255"/>
          <w:jc w:val="center"/>
        </w:trPr>
        <w:tc>
          <w:tcPr>
            <w:tcW w:w="3297" w:type="dxa"/>
            <w:gridSpan w:val="2"/>
            <w:tcBorders>
              <w:top w:val="single" w:sz="4" w:space="0" w:color="auto"/>
              <w:left w:val="single" w:sz="4" w:space="0" w:color="auto"/>
              <w:bottom w:val="single" w:sz="4" w:space="0" w:color="auto"/>
              <w:right w:val="single" w:sz="4" w:space="0" w:color="000000"/>
            </w:tcBorders>
            <w:shd w:val="clear" w:color="auto" w:fill="E0E0E0"/>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UKUPNO:</w:t>
            </w:r>
          </w:p>
        </w:tc>
        <w:tc>
          <w:tcPr>
            <w:tcW w:w="1581" w:type="dxa"/>
            <w:tcBorders>
              <w:top w:val="nil"/>
              <w:left w:val="nil"/>
              <w:bottom w:val="single" w:sz="4" w:space="0" w:color="auto"/>
              <w:right w:val="single" w:sz="4" w:space="0" w:color="auto"/>
            </w:tcBorders>
            <w:shd w:val="clear" w:color="auto" w:fill="E0E0E0"/>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 </w:t>
            </w:r>
          </w:p>
        </w:tc>
        <w:tc>
          <w:tcPr>
            <w:tcW w:w="1507" w:type="dxa"/>
            <w:tcBorders>
              <w:top w:val="nil"/>
              <w:left w:val="nil"/>
              <w:bottom w:val="single" w:sz="4" w:space="0" w:color="auto"/>
              <w:right w:val="single" w:sz="4" w:space="0" w:color="auto"/>
            </w:tcBorders>
            <w:shd w:val="clear" w:color="auto" w:fill="E0E0E0"/>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 </w:t>
            </w:r>
          </w:p>
        </w:tc>
        <w:tc>
          <w:tcPr>
            <w:tcW w:w="1279" w:type="dxa"/>
            <w:tcBorders>
              <w:top w:val="nil"/>
              <w:left w:val="nil"/>
              <w:bottom w:val="single" w:sz="4" w:space="0" w:color="auto"/>
              <w:right w:val="single" w:sz="4" w:space="0" w:color="auto"/>
            </w:tcBorders>
            <w:shd w:val="clear" w:color="auto" w:fill="E0E0E0"/>
            <w:noWrap/>
            <w:vAlign w:val="bottom"/>
          </w:tcPr>
          <w:p w:rsidR="00097B51" w:rsidRPr="00097B51" w:rsidRDefault="00C54D8E" w:rsidP="00097B51">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25</w:t>
            </w:r>
            <w:r w:rsidR="00097B51" w:rsidRPr="00097B51">
              <w:rPr>
                <w:rFonts w:ascii="Arial" w:eastAsiaTheme="minorHAnsi" w:hAnsi="Arial" w:cs="Arial"/>
                <w:sz w:val="20"/>
                <w:szCs w:val="20"/>
                <w:lang w:eastAsia="en-US"/>
              </w:rPr>
              <w:t>,0</w:t>
            </w:r>
          </w:p>
        </w:tc>
      </w:tr>
    </w:tbl>
    <w:p w:rsidR="00097B51" w:rsidRDefault="00097B51" w:rsidP="00053504">
      <w:pPr>
        <w:tabs>
          <w:tab w:val="left" w:pos="8222"/>
        </w:tabs>
        <w:ind w:left="-5" w:firstLine="0"/>
        <w:rPr>
          <w:rFonts w:ascii="Arial" w:hAnsi="Arial" w:cs="Arial"/>
        </w:rPr>
      </w:pPr>
    </w:p>
    <w:p w:rsidR="0080227C" w:rsidRPr="00196F73" w:rsidRDefault="00FD6600" w:rsidP="00053504">
      <w:pPr>
        <w:tabs>
          <w:tab w:val="left" w:pos="8222"/>
        </w:tabs>
        <w:ind w:left="-5" w:firstLine="0"/>
        <w:rPr>
          <w:rFonts w:ascii="Arial" w:hAnsi="Arial" w:cs="Arial"/>
        </w:rPr>
      </w:pPr>
      <w:r>
        <w:rPr>
          <w:rFonts w:ascii="Arial" w:hAnsi="Arial" w:cs="Arial"/>
        </w:rPr>
        <w:t>Niti na Dravi niti na Dunavu n</w:t>
      </w:r>
      <w:r w:rsidR="0080227C" w:rsidRPr="00196F73">
        <w:rPr>
          <w:rFonts w:ascii="Arial" w:hAnsi="Arial" w:cs="Arial"/>
        </w:rPr>
        <w:t>isu predviđene točne lokacije za tehničko čišćenje. Iste ovise od režima tečenja i pronošenja nanosa, te će ih Naručitelj definirati nakon što se uoče smetnje u plovidbi ili utvrdi zapunjenost korita plovnog puta nanosom. Nanos uklonjen iz pojasa plovnog puta se odlaže unutar vodotoka izvan pojasa plovnog puta, a postoji i mogućnost odlaganja na obalnu deponiju te predaja pijeska Hrvatskim vodama – Hidrotehnički objekti koji su sukladno Zakunu o vodama jedini nadležni i ovlaštenu za daljnju prodaju.</w:t>
      </w:r>
    </w:p>
    <w:p w:rsidR="00525A63" w:rsidRDefault="00525A63" w:rsidP="00053504">
      <w:pPr>
        <w:tabs>
          <w:tab w:val="left" w:pos="8222"/>
        </w:tabs>
        <w:spacing w:after="204"/>
        <w:ind w:left="-5" w:firstLine="0"/>
        <w:rPr>
          <w:rFonts w:ascii="Arial" w:hAnsi="Arial" w:cs="Arial"/>
        </w:rPr>
      </w:pPr>
      <w:r w:rsidRPr="00196F73">
        <w:rPr>
          <w:rFonts w:ascii="Arial" w:hAnsi="Arial" w:cs="Arial"/>
        </w:rPr>
        <w:t>Ponudbenim troškovnikom</w:t>
      </w:r>
      <w:r w:rsidR="00F66286">
        <w:rPr>
          <w:rFonts w:ascii="Arial" w:hAnsi="Arial" w:cs="Arial"/>
        </w:rPr>
        <w:t>,</w:t>
      </w:r>
      <w:r w:rsidRPr="00196F73">
        <w:rPr>
          <w:rFonts w:ascii="Arial" w:hAnsi="Arial" w:cs="Arial"/>
        </w:rPr>
        <w:t xml:space="preserve"> su na temelju procjene</w:t>
      </w:r>
      <w:r w:rsidR="00F66286">
        <w:rPr>
          <w:rFonts w:ascii="Arial" w:hAnsi="Arial" w:cs="Arial"/>
        </w:rPr>
        <w:t>,</w:t>
      </w:r>
      <w:r w:rsidRPr="00196F73">
        <w:rPr>
          <w:rFonts w:ascii="Arial" w:hAnsi="Arial" w:cs="Arial"/>
        </w:rPr>
        <w:t xml:space="preserve"> predviđene  količine radova koje se prema dosadašnjem iskustvu predviđaju da će biti potrebno ukloniti jer mogu, i pored aktivnosti koncesija predstavljati smetnje u plovidbi.  </w:t>
      </w:r>
    </w:p>
    <w:p w:rsidR="002202AD" w:rsidRDefault="0080227C" w:rsidP="00053504">
      <w:pPr>
        <w:tabs>
          <w:tab w:val="left" w:pos="8222"/>
        </w:tabs>
        <w:spacing w:after="204"/>
        <w:ind w:left="-5" w:firstLine="0"/>
        <w:rPr>
          <w:rFonts w:ascii="Arial" w:hAnsi="Arial" w:cs="Arial"/>
        </w:rPr>
      </w:pPr>
      <w:r w:rsidRPr="00196F73">
        <w:rPr>
          <w:rFonts w:ascii="Arial" w:hAnsi="Arial" w:cs="Arial"/>
        </w:rPr>
        <w:t xml:space="preserve">Izvoditelj mora tijekom cijele godine svojim kapacitetima biti spreman obaviti radove tehničkog čišćenja u što kraćem roku kako bi se osigurala plovnost. Za radove tehničkog održavanja nužno je da Izvođač raspolaže mehanizacijom kojom se podvodni iskop može obavljati kontinuirano, bez da u dnu ostaju neiskopani dijelovi koji mogu stvarati smetnju u plovidbi kod niskih vodostaja i ugrožavati sigurnost plovidbe, te da se plovnom mehanizacijom može obavljati iskop na kontroliranu dubinu i kod promjena razina vode koje su prisutne na vodnim putovima uslijed promjena vodostaja. Dosadašnjim iskustvom na radovima pokazalo se da se iskop može obavljati različitom vrstom plovne mehanizacije, ali da je presudna učestala kontrola iskopa kako ne bi došlo do pojave stvaranja pojedinačnih rupa ili preskakanja s uzvišenjima, što ima za posljedicu nekontrolirani i nedozvoljeni višak iskopa ili mjestimično plići iskop koji ometa plovidbu. </w:t>
      </w:r>
    </w:p>
    <w:p w:rsidR="00406059" w:rsidRPr="00406059" w:rsidRDefault="00406059" w:rsidP="00406059">
      <w:pPr>
        <w:tabs>
          <w:tab w:val="left" w:pos="8222"/>
        </w:tabs>
        <w:spacing w:after="198"/>
        <w:ind w:left="-5" w:firstLine="0"/>
        <w:rPr>
          <w:rFonts w:ascii="Arial" w:hAnsi="Arial" w:cs="Arial"/>
        </w:rPr>
      </w:pPr>
      <w:r w:rsidRPr="00406059">
        <w:rPr>
          <w:rFonts w:ascii="Arial" w:hAnsi="Arial" w:cs="Arial"/>
        </w:rPr>
        <w:t>Karakteristike materijala:</w:t>
      </w:r>
    </w:p>
    <w:p w:rsidR="00406059" w:rsidRPr="00406059" w:rsidRDefault="00406059" w:rsidP="00406059">
      <w:pPr>
        <w:numPr>
          <w:ilvl w:val="0"/>
          <w:numId w:val="4"/>
        </w:numPr>
        <w:tabs>
          <w:tab w:val="left" w:pos="8222"/>
        </w:tabs>
        <w:spacing w:after="198"/>
        <w:rPr>
          <w:rFonts w:ascii="Arial" w:hAnsi="Arial" w:cs="Arial"/>
        </w:rPr>
      </w:pPr>
      <w:r w:rsidRPr="00406059">
        <w:rPr>
          <w:rFonts w:ascii="Arial" w:hAnsi="Arial" w:cs="Arial"/>
        </w:rPr>
        <w:t xml:space="preserve">Pijesak i sitnozrni šljunak – Na rijeci Dunav je nanos u pravilu od pijeska, a eventualno može biti primjesa sitnozrnog šljunka, ne krupnijeg od </w:t>
      </w:r>
      <w:smartTag w:uri="urn:schemas-microsoft-com:office:smarttags" w:element="metricconverter">
        <w:smartTagPr>
          <w:attr w:name="ProductID" w:val="2,00 mm"/>
        </w:smartTagPr>
        <w:r w:rsidRPr="00406059">
          <w:rPr>
            <w:rFonts w:ascii="Arial" w:hAnsi="Arial" w:cs="Arial"/>
          </w:rPr>
          <w:t>2,00 mm</w:t>
        </w:r>
      </w:smartTag>
      <w:r w:rsidRPr="00406059">
        <w:rPr>
          <w:rFonts w:ascii="Arial" w:hAnsi="Arial" w:cs="Arial"/>
        </w:rPr>
        <w:t>. Nanos je u rastresitom stanju nevezan, a iskop je moguć svim vrstama plovne mehanizaci</w:t>
      </w:r>
      <w:r>
        <w:rPr>
          <w:rFonts w:ascii="Arial" w:hAnsi="Arial" w:cs="Arial"/>
        </w:rPr>
        <w:t xml:space="preserve">je koja je namijenjena za iskop, </w:t>
      </w:r>
    </w:p>
    <w:p w:rsidR="00406059" w:rsidRDefault="00406059" w:rsidP="00406059">
      <w:pPr>
        <w:numPr>
          <w:ilvl w:val="0"/>
          <w:numId w:val="4"/>
        </w:numPr>
        <w:tabs>
          <w:tab w:val="left" w:pos="8222"/>
        </w:tabs>
        <w:spacing w:after="198"/>
        <w:rPr>
          <w:rFonts w:ascii="Arial" w:hAnsi="Arial" w:cs="Arial"/>
        </w:rPr>
      </w:pPr>
      <w:r w:rsidRPr="00406059">
        <w:rPr>
          <w:rFonts w:ascii="Arial" w:hAnsi="Arial" w:cs="Arial"/>
        </w:rPr>
        <w:t>Zemljano.pjeskoviti materijal – na lokacijama nizvodno intenzivnog urušavanja obala ili manjih pritoka koje mogu donijeti muljeviti zemljani materijal, nanos pijeska može biti pomiješan s muljem odnosno zemljom. Iskop ovog materijala je moguć svim vrstama plovne mehanizacije namijenjene za iskop. Kod bagera vedričara moguće je lijepljenje zemlje u kofama, što otežava umanjuje učinkovitost bagera.</w:t>
      </w:r>
    </w:p>
    <w:p w:rsidR="00406059" w:rsidRDefault="00406059" w:rsidP="00406059">
      <w:pPr>
        <w:numPr>
          <w:ilvl w:val="0"/>
          <w:numId w:val="4"/>
        </w:numPr>
        <w:tabs>
          <w:tab w:val="left" w:pos="8222"/>
        </w:tabs>
        <w:spacing w:after="198"/>
        <w:rPr>
          <w:rFonts w:ascii="Arial" w:hAnsi="Arial" w:cs="Arial"/>
        </w:rPr>
      </w:pPr>
      <w:r>
        <w:rPr>
          <w:rFonts w:ascii="Arial" w:hAnsi="Arial" w:cs="Arial"/>
        </w:rPr>
        <w:t xml:space="preserve">Prema propisanim mjerama Glavnih ocjena </w:t>
      </w:r>
      <w:r w:rsidR="00B031E4">
        <w:rPr>
          <w:rFonts w:ascii="Arial" w:hAnsi="Arial" w:cs="Arial"/>
        </w:rPr>
        <w:t xml:space="preserve">na Dunavu se </w:t>
      </w:r>
      <w:r>
        <w:rPr>
          <w:rFonts w:ascii="Arial" w:hAnsi="Arial" w:cs="Arial"/>
        </w:rPr>
        <w:t>preporuča iskope obavljati refulernim bagerima</w:t>
      </w:r>
      <w:r w:rsidR="00F66286">
        <w:rPr>
          <w:rFonts w:ascii="Arial" w:hAnsi="Arial" w:cs="Arial"/>
        </w:rPr>
        <w:t xml:space="preserve"> gdje god je to moguće, a na D</w:t>
      </w:r>
      <w:r w:rsidR="00B031E4">
        <w:rPr>
          <w:rFonts w:ascii="Arial" w:hAnsi="Arial" w:cs="Arial"/>
        </w:rPr>
        <w:t>ravi se iskopi mogu obavljati samo bagerima refulerima.</w:t>
      </w:r>
    </w:p>
    <w:p w:rsidR="006F4614" w:rsidRDefault="006F4614" w:rsidP="006F4614">
      <w:pPr>
        <w:tabs>
          <w:tab w:val="left" w:pos="8222"/>
        </w:tabs>
        <w:spacing w:after="198"/>
        <w:rPr>
          <w:rFonts w:ascii="Arial" w:hAnsi="Arial" w:cs="Arial"/>
        </w:rPr>
      </w:pPr>
      <w:r>
        <w:rPr>
          <w:rFonts w:ascii="Arial" w:hAnsi="Arial" w:cs="Arial"/>
        </w:rPr>
        <w:lastRenderedPageBreak/>
        <w:t>Način obavljanja radova uklanjanja nanosa:</w:t>
      </w:r>
    </w:p>
    <w:p w:rsidR="006F4614" w:rsidRDefault="006F4614" w:rsidP="002B61D9">
      <w:pPr>
        <w:tabs>
          <w:tab w:val="left" w:pos="8222"/>
        </w:tabs>
        <w:spacing w:after="198"/>
        <w:ind w:firstLine="0"/>
        <w:rPr>
          <w:rFonts w:ascii="Arial" w:hAnsi="Arial" w:cs="Arial"/>
        </w:rPr>
      </w:pPr>
      <w:r>
        <w:rPr>
          <w:rFonts w:ascii="Arial" w:hAnsi="Arial" w:cs="Arial"/>
        </w:rPr>
        <w:t>U većini slučajeva uklanjanje viška nanosa</w:t>
      </w:r>
      <w:r w:rsidR="002B61D9">
        <w:rPr>
          <w:rFonts w:ascii="Arial" w:hAnsi="Arial" w:cs="Arial"/>
        </w:rPr>
        <w:t xml:space="preserve"> Na Dravi i Dunavu</w:t>
      </w:r>
      <w:r>
        <w:rPr>
          <w:rFonts w:ascii="Arial" w:hAnsi="Arial" w:cs="Arial"/>
        </w:rPr>
        <w:t xml:space="preserve"> obavlja se plovnim bagerom refulerom. Zakonom o javnoj nabavi nije dopušteno favorizirati jednu vrstu mehanizacije, kojom moguće raspolaže samo jedan od ponuditelja. Stoga je dopuštene radove iskopa obavljati različitim vrstama plovnih bagera</w:t>
      </w:r>
      <w:r w:rsidR="002B61D9">
        <w:rPr>
          <w:rFonts w:ascii="Arial" w:hAnsi="Arial" w:cs="Arial"/>
        </w:rPr>
        <w:t xml:space="preserve"> ud udovoljavanje mjera pripisanih rješenjima o glavnim ocjenama utjecaja zahvata na ekološku mrežu.</w:t>
      </w:r>
    </w:p>
    <w:p w:rsidR="006F4614" w:rsidRDefault="00DD610E" w:rsidP="0007340E">
      <w:pPr>
        <w:pStyle w:val="ListParagraph"/>
        <w:numPr>
          <w:ilvl w:val="0"/>
          <w:numId w:val="4"/>
        </w:numPr>
        <w:tabs>
          <w:tab w:val="clear" w:pos="900"/>
          <w:tab w:val="num" w:pos="426"/>
          <w:tab w:val="left" w:pos="8222"/>
        </w:tabs>
        <w:spacing w:after="241"/>
        <w:ind w:left="-5" w:firstLine="0"/>
        <w:rPr>
          <w:rFonts w:ascii="Arial" w:hAnsi="Arial" w:cs="Arial"/>
        </w:rPr>
      </w:pPr>
      <w:r>
        <w:rPr>
          <w:rFonts w:ascii="Arial" w:hAnsi="Arial" w:cs="Arial"/>
        </w:rPr>
        <w:t>S</w:t>
      </w:r>
      <w:r w:rsidR="006F4614" w:rsidRPr="006F4614">
        <w:rPr>
          <w:rFonts w:ascii="Arial" w:hAnsi="Arial" w:cs="Arial"/>
        </w:rPr>
        <w:t>taci</w:t>
      </w:r>
      <w:r>
        <w:rPr>
          <w:rFonts w:ascii="Arial" w:hAnsi="Arial" w:cs="Arial"/>
        </w:rPr>
        <w:t>o</w:t>
      </w:r>
      <w:r w:rsidR="006F4614" w:rsidRPr="006F4614">
        <w:rPr>
          <w:rFonts w:ascii="Arial" w:hAnsi="Arial" w:cs="Arial"/>
        </w:rPr>
        <w:t>narni refulerni bager</w:t>
      </w:r>
      <w:r w:rsidR="0007340E">
        <w:rPr>
          <w:rFonts w:ascii="Arial" w:hAnsi="Arial" w:cs="Arial"/>
        </w:rPr>
        <w:t>;</w:t>
      </w:r>
      <w:r w:rsidR="006F4614" w:rsidRPr="006F4614">
        <w:rPr>
          <w:rFonts w:ascii="Arial" w:hAnsi="Arial" w:cs="Arial"/>
        </w:rPr>
        <w:t xml:space="preserve"> </w:t>
      </w:r>
      <w:r w:rsidR="006F4614">
        <w:rPr>
          <w:rFonts w:ascii="Arial" w:hAnsi="Arial" w:cs="Arial"/>
        </w:rPr>
        <w:t>koristi se samo ako je udaljenost mjesta odlaganja do maksimalno 350 metara</w:t>
      </w:r>
      <w:r w:rsidR="00E86A0A">
        <w:rPr>
          <w:rFonts w:ascii="Arial" w:hAnsi="Arial" w:cs="Arial"/>
        </w:rPr>
        <w:t>,</w:t>
      </w:r>
      <w:r w:rsidR="006F4614">
        <w:rPr>
          <w:rFonts w:ascii="Arial" w:hAnsi="Arial" w:cs="Arial"/>
        </w:rPr>
        <w:t xml:space="preserve"> bilo unutar vodotoka ili na obali</w:t>
      </w:r>
      <w:r w:rsidR="00E86A0A">
        <w:rPr>
          <w:rFonts w:ascii="Arial" w:hAnsi="Arial" w:cs="Arial"/>
        </w:rPr>
        <w:t>,</w:t>
      </w:r>
      <w:r w:rsidR="0007340E">
        <w:rPr>
          <w:rFonts w:ascii="Arial" w:hAnsi="Arial" w:cs="Arial"/>
        </w:rPr>
        <w:t xml:space="preserve"> i to samo ako transportni tlačni cjevovod ne stvara veće smetnje za druge učesnike u plovidbi na plovnom putu. Ukoliko tehničke mogućnosti plutajućeg postrojenja (plovnog bagera) to dopuštaju moguće je da se ovom vrstom plovnog bagera obavlja i utovar u plovila za prijevoz</w:t>
      </w:r>
      <w:r w:rsidR="00E86A0A">
        <w:rPr>
          <w:rFonts w:ascii="Arial" w:hAnsi="Arial" w:cs="Arial"/>
        </w:rPr>
        <w:t xml:space="preserve"> na udaljenosti veće od 350 metara,</w:t>
      </w:r>
      <w:r w:rsidR="0007340E">
        <w:rPr>
          <w:rFonts w:ascii="Arial" w:hAnsi="Arial" w:cs="Arial"/>
        </w:rPr>
        <w:t xml:space="preserve"> koja također trebaju biti prilagođena ovakvoj vrsti utovara</w:t>
      </w:r>
      <w:r>
        <w:rPr>
          <w:rFonts w:ascii="Arial" w:hAnsi="Arial" w:cs="Arial"/>
        </w:rPr>
        <w:t>. U tom slučaju pneophodno je raspolagati plovilom za vuču ili potiskivanje plovila kojima se obavlja prijevoz.</w:t>
      </w:r>
    </w:p>
    <w:p w:rsidR="006F4614" w:rsidRDefault="00E86A0A" w:rsidP="00E86A0A">
      <w:pPr>
        <w:pStyle w:val="ListParagraph"/>
        <w:numPr>
          <w:ilvl w:val="0"/>
          <w:numId w:val="4"/>
        </w:numPr>
        <w:tabs>
          <w:tab w:val="clear" w:pos="900"/>
          <w:tab w:val="num" w:pos="426"/>
          <w:tab w:val="left" w:pos="8222"/>
        </w:tabs>
        <w:spacing w:after="241"/>
        <w:ind w:left="-5" w:firstLine="0"/>
        <w:rPr>
          <w:rFonts w:ascii="Arial" w:hAnsi="Arial" w:cs="Arial"/>
        </w:rPr>
      </w:pPr>
      <w:r>
        <w:rPr>
          <w:rFonts w:ascii="Arial" w:hAnsi="Arial" w:cs="Arial"/>
        </w:rPr>
        <w:t xml:space="preserve">Samohodni plovni bager refuler objedinjava funkcije iskopa, prijevoza i istovara. Vrlo je pogodan kada se treba obavljati iskop s prijevozom do mjesta odlaganja na udaljenosti od 350 metra do 5,0 km. Nedostatak je što odlazi s mjesta iskopa i ponovo se vraća, te je </w:t>
      </w:r>
      <w:r w:rsidR="00DD610E">
        <w:rPr>
          <w:rFonts w:ascii="Arial" w:hAnsi="Arial" w:cs="Arial"/>
        </w:rPr>
        <w:t>otežano nanovo pozi</w:t>
      </w:r>
      <w:r w:rsidR="00F36E9E">
        <w:rPr>
          <w:rFonts w:ascii="Arial" w:hAnsi="Arial" w:cs="Arial"/>
        </w:rPr>
        <w:t>ci</w:t>
      </w:r>
      <w:r w:rsidR="00DD610E">
        <w:rPr>
          <w:rFonts w:ascii="Arial" w:hAnsi="Arial" w:cs="Arial"/>
        </w:rPr>
        <w:t>oniranje na isto mjesto gdje je iskop prestao. U teže pokretnom nanosu u sastavu dna može doći do neujednačenog iskopa i ostajanja pojedinačnih uzvisina</w:t>
      </w:r>
      <w:r w:rsidR="00F36E9E">
        <w:rPr>
          <w:rFonts w:ascii="Arial" w:hAnsi="Arial" w:cs="Arial"/>
        </w:rPr>
        <w:t xml:space="preserve"> koje predstavljaju smetnju za plovidbu</w:t>
      </w:r>
      <w:r w:rsidR="00DD610E">
        <w:rPr>
          <w:rFonts w:ascii="Arial" w:hAnsi="Arial" w:cs="Arial"/>
        </w:rPr>
        <w:t>. Izvođač radova može ovom vrstom plovnih bagera obavljati i iskop s odlaganjem manjom od 350 metara za koje je predviđen stacionarni bager refuler, ali Naručitelj radova će iste radova obaračunati prema stavci troškovnika po kojoj se radovi predviđaju obaviti tj</w:t>
      </w:r>
      <w:r w:rsidR="00F36E9E">
        <w:rPr>
          <w:rFonts w:ascii="Arial" w:hAnsi="Arial" w:cs="Arial"/>
        </w:rPr>
        <w:t>.</w:t>
      </w:r>
      <w:r w:rsidR="00DD610E">
        <w:rPr>
          <w:rFonts w:ascii="Arial" w:hAnsi="Arial" w:cs="Arial"/>
        </w:rPr>
        <w:t xml:space="preserve"> za stacionarni bager refuler.</w:t>
      </w:r>
    </w:p>
    <w:p w:rsidR="00F36E9E" w:rsidRDefault="00F36E9E" w:rsidP="00E86A0A">
      <w:pPr>
        <w:pStyle w:val="ListParagraph"/>
        <w:numPr>
          <w:ilvl w:val="0"/>
          <w:numId w:val="4"/>
        </w:numPr>
        <w:tabs>
          <w:tab w:val="clear" w:pos="900"/>
          <w:tab w:val="num" w:pos="426"/>
          <w:tab w:val="left" w:pos="8222"/>
        </w:tabs>
        <w:spacing w:after="241"/>
        <w:ind w:left="-5" w:firstLine="0"/>
        <w:rPr>
          <w:rFonts w:ascii="Arial" w:hAnsi="Arial" w:cs="Arial"/>
        </w:rPr>
      </w:pPr>
      <w:r>
        <w:rPr>
          <w:rFonts w:ascii="Arial" w:hAnsi="Arial" w:cs="Arial"/>
        </w:rPr>
        <w:t>Plovni bageri vedričari; nije predviđen iskop ovakvim plovnim bagerima na Dravi</w:t>
      </w:r>
      <w:r w:rsidR="00991ACC">
        <w:rPr>
          <w:rFonts w:ascii="Arial" w:hAnsi="Arial" w:cs="Arial"/>
        </w:rPr>
        <w:t>. Na Dunavu je iznimno moguć iskop ako se radi o materijalima nepogo</w:t>
      </w:r>
      <w:r w:rsidR="00D67161">
        <w:rPr>
          <w:rFonts w:ascii="Arial" w:hAnsi="Arial" w:cs="Arial"/>
        </w:rPr>
        <w:t>d</w:t>
      </w:r>
      <w:r w:rsidR="00991ACC">
        <w:rPr>
          <w:rFonts w:ascii="Arial" w:hAnsi="Arial" w:cs="Arial"/>
        </w:rPr>
        <w:t>nim za rad refulernih bagera.</w:t>
      </w:r>
      <w:r w:rsidR="00D67161">
        <w:rPr>
          <w:rFonts w:ascii="Arial" w:hAnsi="Arial" w:cs="Arial"/>
        </w:rPr>
        <w:t xml:space="preserve"> </w:t>
      </w:r>
      <w:r w:rsidR="00991ACC">
        <w:rPr>
          <w:rFonts w:ascii="Arial" w:hAnsi="Arial" w:cs="Arial"/>
        </w:rPr>
        <w:t>Pogodni su za iskop krupnijeg šljunkovitog kao i manje stvrdnutog materijala. Rade kontinuirano bez preskakanja te ostaje uredan iskop za sigurnu plovidbu. Utovar se vrši u plovila za odvoz i nepogodan je tegljač ili potiskivač za trasport plovila za prijevoz do mjesta odlaganja.</w:t>
      </w:r>
    </w:p>
    <w:p w:rsidR="00DE44FB" w:rsidRDefault="00DE44FB" w:rsidP="00DE44FB">
      <w:pPr>
        <w:pStyle w:val="ListParagraph"/>
        <w:numPr>
          <w:ilvl w:val="0"/>
          <w:numId w:val="4"/>
        </w:numPr>
        <w:tabs>
          <w:tab w:val="clear" w:pos="900"/>
          <w:tab w:val="num" w:pos="426"/>
          <w:tab w:val="left" w:pos="8222"/>
        </w:tabs>
        <w:spacing w:after="241"/>
        <w:ind w:left="-5" w:firstLine="0"/>
        <w:rPr>
          <w:rFonts w:ascii="Arial" w:hAnsi="Arial" w:cs="Arial"/>
        </w:rPr>
      </w:pPr>
      <w:r>
        <w:rPr>
          <w:rFonts w:ascii="Arial" w:hAnsi="Arial" w:cs="Arial"/>
        </w:rPr>
        <w:t>Plavni bageri grajferi; Ovi bageri kao radni alat imaju grajfersku kašiku. Iskop ovom vestom bagera je moguć ako se radi i tvrđem i stvrdnutom materijalu. Manje zamućuju vodi prilikom rada. Uz ovakve bagere potrebna je plovna mehanizacija za transport i odlaganje. Na rade kontinuirani iskop, te je moguće da u nemirnom vodnom toku gdje je otežano pozicioniranje, prilikom iskopa ostanu lokane uzvisine koje predstavljaju ozbiljnu smetnju u plovidbi.</w:t>
      </w:r>
    </w:p>
    <w:p w:rsidR="00DE44FB" w:rsidRDefault="00DE44FB" w:rsidP="00DE44FB">
      <w:pPr>
        <w:pStyle w:val="ListParagraph"/>
        <w:numPr>
          <w:ilvl w:val="0"/>
          <w:numId w:val="4"/>
        </w:numPr>
        <w:tabs>
          <w:tab w:val="clear" w:pos="900"/>
          <w:tab w:val="num" w:pos="426"/>
          <w:tab w:val="left" w:pos="8222"/>
        </w:tabs>
        <w:spacing w:after="241"/>
        <w:ind w:left="-5" w:firstLine="0"/>
        <w:rPr>
          <w:rFonts w:ascii="Arial" w:hAnsi="Arial" w:cs="Arial"/>
        </w:rPr>
      </w:pPr>
      <w:r>
        <w:rPr>
          <w:rFonts w:ascii="Arial" w:hAnsi="Arial" w:cs="Arial"/>
        </w:rPr>
        <w:t>Bageri na platformi; radi se o klasičnim kopnenim bagerima koji iskop obavljaju s ploveće platforme. Koriste se za najteže iskope tvrdog materijala dna, sedre ili lokalne iskope u lukama, za potrebe građevinskih radova građenja objekata sigurnosti plovidbe i sl. Utovar se vrši u plovila za prijevoz, a materijal odvozi do mjesta odlaganja uz pomoć tegljača ili potiskivača. Na rade kontinuirani iskop, te je moguće da u nemirnom vodnom toku gdje je otežano pozicioniranje, prilikom iskopa ostanu lokane uzvisine koje predstavljaju ozbiljnu smetnju u plovidbi.</w:t>
      </w:r>
    </w:p>
    <w:p w:rsidR="00DE44FB" w:rsidRDefault="00DE44FB" w:rsidP="00D67161">
      <w:pPr>
        <w:pStyle w:val="ListParagraph"/>
        <w:tabs>
          <w:tab w:val="left" w:pos="8222"/>
        </w:tabs>
        <w:spacing w:after="241"/>
        <w:ind w:left="-5" w:firstLine="0"/>
        <w:rPr>
          <w:rFonts w:ascii="Arial" w:hAnsi="Arial" w:cs="Arial"/>
        </w:rPr>
      </w:pPr>
    </w:p>
    <w:p w:rsidR="00DE44FB" w:rsidRDefault="00DE44FB" w:rsidP="00D67161">
      <w:pPr>
        <w:pStyle w:val="ListParagraph"/>
        <w:tabs>
          <w:tab w:val="left" w:pos="8222"/>
        </w:tabs>
        <w:spacing w:after="241"/>
        <w:ind w:left="-5" w:firstLine="0"/>
        <w:rPr>
          <w:rFonts w:ascii="Arial" w:hAnsi="Arial" w:cs="Arial"/>
        </w:rPr>
      </w:pPr>
      <w:r>
        <w:rPr>
          <w:rFonts w:ascii="Arial" w:hAnsi="Arial" w:cs="Arial"/>
        </w:rPr>
        <w:t xml:space="preserve">Nanos za uklanjanje na lokacijama mogućeg iskopa na Dravi i Dunavu je najčešće pijesak koji se najpogodnije uklanja refulernim bagerima, a nije isključena pojava materijala nepogodnih za iskop refulerima, posebno u kukama i pristaništima. </w:t>
      </w:r>
    </w:p>
    <w:p w:rsidR="00DE44FB" w:rsidRDefault="00DE44FB" w:rsidP="00D67161">
      <w:pPr>
        <w:pStyle w:val="ListParagraph"/>
        <w:tabs>
          <w:tab w:val="left" w:pos="8222"/>
        </w:tabs>
        <w:spacing w:after="241"/>
        <w:ind w:left="-5" w:firstLine="0"/>
        <w:rPr>
          <w:rFonts w:ascii="Arial" w:hAnsi="Arial" w:cs="Arial"/>
        </w:rPr>
      </w:pPr>
    </w:p>
    <w:p w:rsidR="00D67161" w:rsidRDefault="00D67161" w:rsidP="00D67161">
      <w:pPr>
        <w:pStyle w:val="ListParagraph"/>
        <w:tabs>
          <w:tab w:val="left" w:pos="8222"/>
        </w:tabs>
        <w:spacing w:after="241"/>
        <w:ind w:left="-5" w:firstLine="0"/>
        <w:rPr>
          <w:rFonts w:ascii="Arial" w:hAnsi="Arial" w:cs="Arial"/>
        </w:rPr>
      </w:pPr>
      <w:r>
        <w:rPr>
          <w:rFonts w:ascii="Arial" w:hAnsi="Arial" w:cs="Arial"/>
        </w:rPr>
        <w:lastRenderedPageBreak/>
        <w:t xml:space="preserve">Izvođač radova mora raspolagati s mehanizacijom kojom može izvršiti predviđena uklanjanja nanosa prema </w:t>
      </w:r>
      <w:r w:rsidR="00FE3260">
        <w:rPr>
          <w:rFonts w:ascii="Arial" w:hAnsi="Arial" w:cs="Arial"/>
        </w:rPr>
        <w:t>tehničkim zahtjevima i uvjetima zaštite prirode odnosno Glavne ocjene. Stoga mora raspolagati s pretežno refulernom mehanizacijom i to najmanje 80 % kapaciteta. Također je pože</w:t>
      </w:r>
      <w:r w:rsidR="00694240">
        <w:rPr>
          <w:rFonts w:ascii="Arial" w:hAnsi="Arial" w:cs="Arial"/>
        </w:rPr>
        <w:t>ljno da raspolaže i mehanizacijom kojom je moguće uklanjati lokalne smetnje</w:t>
      </w:r>
      <w:r w:rsidR="006716BF">
        <w:rPr>
          <w:rFonts w:ascii="Arial" w:hAnsi="Arial" w:cs="Arial"/>
        </w:rPr>
        <w:t xml:space="preserve"> uključujući i tvrđe materijale (bager grajfer ili bager na platformi</w:t>
      </w:r>
    </w:p>
    <w:p w:rsidR="006716BF" w:rsidRDefault="006716BF" w:rsidP="00D67161">
      <w:pPr>
        <w:pStyle w:val="ListParagraph"/>
        <w:tabs>
          <w:tab w:val="left" w:pos="8222"/>
        </w:tabs>
        <w:spacing w:after="241"/>
        <w:ind w:left="-5" w:firstLine="0"/>
        <w:rPr>
          <w:rFonts w:ascii="Arial" w:hAnsi="Arial" w:cs="Arial"/>
        </w:rPr>
      </w:pPr>
      <w:r>
        <w:rPr>
          <w:rFonts w:ascii="Arial" w:hAnsi="Arial" w:cs="Arial"/>
        </w:rPr>
        <w:t>Radi potreba da se u određenim slučajevima intervenira u kratkom vremenu radi pravovremenog dovođenje plovnog puta u plovno stanje, ukupni kapacitet mehanizaqcije za iskop treba biti od ccca 1000 m3/ dnevno od čega najmanje 800 m3/dnevno u refulernoj tehnologiji.</w:t>
      </w:r>
    </w:p>
    <w:p w:rsidR="00F36E9E" w:rsidRDefault="00F36E9E" w:rsidP="006F4614">
      <w:pPr>
        <w:pStyle w:val="ListParagraph"/>
        <w:tabs>
          <w:tab w:val="left" w:pos="8222"/>
        </w:tabs>
        <w:spacing w:after="241"/>
        <w:ind w:left="-5" w:firstLine="0"/>
        <w:rPr>
          <w:rFonts w:ascii="Arial" w:hAnsi="Arial" w:cs="Arial"/>
        </w:rPr>
      </w:pPr>
    </w:p>
    <w:p w:rsidR="0080227C" w:rsidRPr="006F4614" w:rsidRDefault="0080227C" w:rsidP="006F4614">
      <w:pPr>
        <w:pStyle w:val="ListParagraph"/>
        <w:tabs>
          <w:tab w:val="left" w:pos="8222"/>
        </w:tabs>
        <w:spacing w:after="241"/>
        <w:ind w:left="-5" w:firstLine="0"/>
        <w:rPr>
          <w:rFonts w:ascii="Arial" w:hAnsi="Arial" w:cs="Arial"/>
        </w:rPr>
      </w:pPr>
      <w:r w:rsidRPr="006F4614">
        <w:rPr>
          <w:rFonts w:ascii="Arial" w:hAnsi="Arial" w:cs="Arial"/>
        </w:rPr>
        <w:t>Uklanjanje nanosa tj. šljunka i pijeska tijekom tehničkog održavanja vodnog puta mora  se obavljati sukladno odredbama članaka 9</w:t>
      </w:r>
      <w:r w:rsidR="00D15B64" w:rsidRPr="006F4614">
        <w:rPr>
          <w:rFonts w:ascii="Arial" w:hAnsi="Arial" w:cs="Arial"/>
        </w:rPr>
        <w:t>7</w:t>
      </w:r>
      <w:r w:rsidRPr="006F4614">
        <w:rPr>
          <w:rFonts w:ascii="Arial" w:hAnsi="Arial" w:cs="Arial"/>
        </w:rPr>
        <w:t>. do 104. Zakona o vodama (NN br.</w:t>
      </w:r>
      <w:hyperlink r:id="rId5" w:history="1">
        <w:r w:rsidRPr="006F4614">
          <w:rPr>
            <w:rStyle w:val="Hyperlink"/>
            <w:rFonts w:ascii="Arial" w:hAnsi="Arial" w:cs="Arial"/>
          </w:rPr>
          <w:t>153/09</w:t>
        </w:r>
      </w:hyperlink>
      <w:r w:rsidRPr="006F4614">
        <w:rPr>
          <w:rFonts w:ascii="Arial" w:hAnsi="Arial" w:cs="Arial"/>
        </w:rPr>
        <w:t xml:space="preserve">, </w:t>
      </w:r>
      <w:hyperlink r:id="rId6" w:history="1">
        <w:r w:rsidRPr="006F4614">
          <w:rPr>
            <w:rStyle w:val="Hyperlink"/>
            <w:rFonts w:ascii="Arial" w:hAnsi="Arial" w:cs="Arial"/>
          </w:rPr>
          <w:t>63/11</w:t>
        </w:r>
      </w:hyperlink>
      <w:r w:rsidRPr="006F4614">
        <w:rPr>
          <w:rFonts w:ascii="Arial" w:hAnsi="Arial" w:cs="Arial"/>
        </w:rPr>
        <w:t xml:space="preserve">, </w:t>
      </w:r>
      <w:hyperlink r:id="rId7" w:history="1">
        <w:r w:rsidRPr="006F4614">
          <w:rPr>
            <w:rStyle w:val="Hyperlink"/>
            <w:rFonts w:ascii="Arial" w:hAnsi="Arial" w:cs="Arial"/>
          </w:rPr>
          <w:t>130/11</w:t>
        </w:r>
      </w:hyperlink>
      <w:r w:rsidRPr="006F4614">
        <w:rPr>
          <w:rFonts w:ascii="Arial" w:hAnsi="Arial" w:cs="Arial"/>
        </w:rPr>
        <w:t xml:space="preserve">, </w:t>
      </w:r>
      <w:hyperlink r:id="rId8" w:history="1">
        <w:r w:rsidRPr="006F4614">
          <w:rPr>
            <w:rStyle w:val="Hyperlink"/>
            <w:rFonts w:ascii="Arial" w:hAnsi="Arial" w:cs="Arial"/>
          </w:rPr>
          <w:t>56/13</w:t>
        </w:r>
      </w:hyperlink>
      <w:r w:rsidR="00D15B64" w:rsidRPr="006F4614">
        <w:rPr>
          <w:rStyle w:val="Hyperlink"/>
          <w:rFonts w:ascii="Arial" w:hAnsi="Arial" w:cs="Arial"/>
        </w:rPr>
        <w:t xml:space="preserve"> i 14/14</w:t>
      </w:r>
      <w:r w:rsidRPr="006F4614">
        <w:rPr>
          <w:rFonts w:ascii="Arial" w:hAnsi="Arial" w:cs="Arial"/>
        </w:rPr>
        <w:t xml:space="preserve">) </w:t>
      </w:r>
      <w:r w:rsidR="00030104" w:rsidRPr="006F4614">
        <w:rPr>
          <w:rFonts w:ascii="Arial" w:hAnsi="Arial" w:cs="Arial"/>
        </w:rPr>
        <w:t xml:space="preserve">, </w:t>
      </w:r>
      <w:r w:rsidRPr="006F4614">
        <w:rPr>
          <w:rFonts w:ascii="Arial" w:hAnsi="Arial" w:cs="Arial"/>
        </w:rPr>
        <w:t xml:space="preserve">što podrazumijeva: </w:t>
      </w:r>
    </w:p>
    <w:p w:rsidR="0080227C" w:rsidRPr="00196F73" w:rsidRDefault="0080227C" w:rsidP="00D15B64">
      <w:pPr>
        <w:tabs>
          <w:tab w:val="left" w:pos="8222"/>
        </w:tabs>
        <w:spacing w:after="222"/>
        <w:ind w:left="-5" w:right="44" w:firstLine="5"/>
        <w:rPr>
          <w:rFonts w:ascii="Arial" w:hAnsi="Arial" w:cs="Arial"/>
        </w:rPr>
      </w:pPr>
      <w:r w:rsidRPr="00196F73">
        <w:rPr>
          <w:rFonts w:ascii="Arial" w:hAnsi="Arial" w:cs="Arial"/>
        </w:rPr>
        <w:t xml:space="preserve">Prije početka uklanjanja nanosa na pojedinoj dionici Naručitelj je dužan organizirati:  </w:t>
      </w:r>
    </w:p>
    <w:p w:rsidR="00D15B64" w:rsidRDefault="0080227C" w:rsidP="00414A8C">
      <w:pPr>
        <w:numPr>
          <w:ilvl w:val="0"/>
          <w:numId w:val="1"/>
        </w:numPr>
        <w:tabs>
          <w:tab w:val="left" w:pos="8222"/>
        </w:tabs>
        <w:spacing w:after="57" w:line="271" w:lineRule="auto"/>
        <w:ind w:hanging="294"/>
        <w:rPr>
          <w:rFonts w:ascii="Arial" w:hAnsi="Arial" w:cs="Arial"/>
        </w:rPr>
      </w:pPr>
      <w:r w:rsidRPr="00196F73">
        <w:rPr>
          <w:rFonts w:ascii="Arial" w:hAnsi="Arial" w:cs="Arial"/>
        </w:rPr>
        <w:t>Geodetsko snimanje stanje kinete plovnog puta i mjesta odlaganja uklonjenog materijala, te izradu tehničke dokumentacije s dokaznicom mjera. Dokumentacijom se mora previdjeti mjesto odlaganja uklonjenog nanosa. U slučaju da od snimanja i izrade tehničke dokumentacije pa do početka radova protekne više vremena u kojem dođe do znatnijih promjena u režimu vodostaja i pronošenja nanosa, naručitelj će  nanovo snimiti početno stanje dna kinete prije samog početka radova, a izvođač ga novelirati i verificirat ga od Naručitelja.</w:t>
      </w:r>
    </w:p>
    <w:p w:rsidR="00D15B64" w:rsidRPr="002A511A" w:rsidRDefault="00D15B64" w:rsidP="00414A8C">
      <w:pPr>
        <w:pStyle w:val="BodyTextIndent2"/>
        <w:numPr>
          <w:ilvl w:val="0"/>
          <w:numId w:val="1"/>
        </w:numPr>
        <w:spacing w:after="0" w:line="240" w:lineRule="auto"/>
        <w:ind w:left="709" w:hanging="294"/>
        <w:rPr>
          <w:rFonts w:ascii="Arial" w:hAnsi="Arial" w:cs="Arial"/>
        </w:rPr>
      </w:pPr>
      <w:r w:rsidRPr="002A511A">
        <w:rPr>
          <w:rFonts w:ascii="Arial" w:hAnsi="Arial" w:cs="Arial"/>
        </w:rPr>
        <w:t xml:space="preserve">Izraditi analizu </w:t>
      </w:r>
      <w:r w:rsidRPr="002A511A">
        <w:rPr>
          <w:rFonts w:ascii="Arial" w:hAnsi="Arial" w:cs="Arial"/>
          <w:color w:val="000000"/>
        </w:rPr>
        <w:t>granulometrijskog sastava nanosa šljunka i pijeska s mjesta vađenja, osim ako nanos nije predviđen samo za razmještanje  u koritu vodotoka</w:t>
      </w:r>
      <w:r>
        <w:rPr>
          <w:rFonts w:ascii="Arial" w:hAnsi="Arial" w:cs="Arial"/>
          <w:color w:val="000000"/>
        </w:rPr>
        <w:t>.</w:t>
      </w:r>
      <w:r w:rsidRPr="002A511A">
        <w:rPr>
          <w:rFonts w:ascii="Arial" w:hAnsi="Arial" w:cs="Arial"/>
        </w:rPr>
        <w:t xml:space="preserve"> </w:t>
      </w:r>
    </w:p>
    <w:p w:rsidR="0080227C" w:rsidRPr="00196F73" w:rsidRDefault="00D15B64" w:rsidP="00414A8C">
      <w:pPr>
        <w:numPr>
          <w:ilvl w:val="0"/>
          <w:numId w:val="1"/>
        </w:numPr>
        <w:tabs>
          <w:tab w:val="left" w:pos="8222"/>
        </w:tabs>
        <w:spacing w:after="57" w:line="271" w:lineRule="auto"/>
        <w:ind w:hanging="294"/>
        <w:rPr>
          <w:rFonts w:ascii="Arial" w:hAnsi="Arial" w:cs="Arial"/>
        </w:rPr>
      </w:pPr>
      <w:r>
        <w:rPr>
          <w:rFonts w:ascii="Arial" w:hAnsi="Arial" w:cs="Arial"/>
        </w:rPr>
        <w:t>Organizirati potrebna praćenja prema rješenjima Glavne ocjene prihvatljivosti zahvata na ekološku mrežu za zahvate na Dravi i Dunavu</w:t>
      </w:r>
      <w:r w:rsidR="0095628E">
        <w:rPr>
          <w:rFonts w:ascii="Arial" w:hAnsi="Arial" w:cs="Arial"/>
        </w:rPr>
        <w:t>. Neka praćenja je potrebno provesti prije početka radova, za vrijeme radova, a neka i nakon završetka radova.</w:t>
      </w:r>
    </w:p>
    <w:p w:rsidR="00D15B64" w:rsidRDefault="00D15B64" w:rsidP="00D15B64">
      <w:pPr>
        <w:tabs>
          <w:tab w:val="left" w:pos="8222"/>
        </w:tabs>
        <w:spacing w:after="5" w:line="271" w:lineRule="auto"/>
        <w:ind w:left="720" w:right="423" w:hanging="294"/>
        <w:rPr>
          <w:rFonts w:ascii="Arial" w:hAnsi="Arial" w:cs="Arial"/>
        </w:rPr>
      </w:pPr>
    </w:p>
    <w:p w:rsidR="0080227C" w:rsidRPr="00196F73" w:rsidRDefault="0080227C" w:rsidP="00414A8C">
      <w:pPr>
        <w:tabs>
          <w:tab w:val="left" w:pos="8222"/>
        </w:tabs>
        <w:spacing w:after="5" w:line="271" w:lineRule="auto"/>
        <w:ind w:firstLine="0"/>
        <w:rPr>
          <w:rFonts w:ascii="Arial" w:hAnsi="Arial" w:cs="Arial"/>
        </w:rPr>
      </w:pPr>
      <w:r w:rsidRPr="00196F73">
        <w:rPr>
          <w:rFonts w:ascii="Arial" w:hAnsi="Arial" w:cs="Arial"/>
        </w:rPr>
        <w:t xml:space="preserve">Po dovršetku radova na pojedinim dionicama Naručitelj će zajedno s Izvoditeljem organizirati: </w:t>
      </w:r>
    </w:p>
    <w:p w:rsidR="0080227C" w:rsidRPr="00196F73" w:rsidRDefault="0080227C" w:rsidP="00414A8C">
      <w:pPr>
        <w:numPr>
          <w:ilvl w:val="0"/>
          <w:numId w:val="1"/>
        </w:numPr>
        <w:tabs>
          <w:tab w:val="left" w:pos="8222"/>
        </w:tabs>
        <w:spacing w:after="48" w:line="271" w:lineRule="auto"/>
        <w:ind w:hanging="294"/>
        <w:rPr>
          <w:rFonts w:ascii="Arial" w:hAnsi="Arial" w:cs="Arial"/>
        </w:rPr>
      </w:pPr>
      <w:r w:rsidRPr="00196F73">
        <w:rPr>
          <w:rFonts w:ascii="Arial" w:hAnsi="Arial" w:cs="Arial"/>
        </w:rPr>
        <w:t xml:space="preserve">Geodetsko snimanje izvedenog stanje na mjestu iskopa, kao i na mjestu odlaganja, obavit će naručitelj. </w:t>
      </w:r>
    </w:p>
    <w:p w:rsidR="0080227C" w:rsidRPr="00196F73" w:rsidRDefault="0080227C" w:rsidP="00406059">
      <w:pPr>
        <w:numPr>
          <w:ilvl w:val="0"/>
          <w:numId w:val="1"/>
        </w:numPr>
        <w:tabs>
          <w:tab w:val="left" w:pos="8222"/>
        </w:tabs>
        <w:spacing w:after="56" w:line="271" w:lineRule="auto"/>
        <w:ind w:hanging="295"/>
        <w:rPr>
          <w:rFonts w:ascii="Arial" w:hAnsi="Arial" w:cs="Arial"/>
        </w:rPr>
      </w:pPr>
      <w:r w:rsidRPr="00196F73">
        <w:rPr>
          <w:rFonts w:ascii="Arial" w:hAnsi="Arial" w:cs="Arial"/>
        </w:rPr>
        <w:t xml:space="preserve">Snimljeno stanje će se obraditi u skupnom Elaboratu izvedenog stanja s dokaznicama mjera koji sadrži cjeline:  izvršeni iskop, razmješteni materijal unutar korita vodotoka ili deponiran na obalnu deponiju. </w:t>
      </w:r>
    </w:p>
    <w:p w:rsidR="0080227C" w:rsidRPr="00196F73" w:rsidRDefault="0080227C" w:rsidP="00414A8C">
      <w:pPr>
        <w:numPr>
          <w:ilvl w:val="0"/>
          <w:numId w:val="1"/>
        </w:numPr>
        <w:tabs>
          <w:tab w:val="left" w:pos="8222"/>
        </w:tabs>
        <w:spacing w:after="0" w:line="271" w:lineRule="auto"/>
        <w:ind w:hanging="360"/>
        <w:rPr>
          <w:rFonts w:ascii="Arial" w:hAnsi="Arial" w:cs="Arial"/>
        </w:rPr>
      </w:pPr>
      <w:r w:rsidRPr="00196F73">
        <w:rPr>
          <w:rFonts w:ascii="Arial" w:hAnsi="Arial" w:cs="Arial"/>
        </w:rPr>
        <w:t xml:space="preserve">Elaborat s geodetskim snimkama stanja prije početka radova, Elaborat nakon završetka radova, dostavlja se državnoj vodopravnoj inspekciji, rudarskoj inspekciji i Hrvatskim vodama. </w:t>
      </w:r>
    </w:p>
    <w:p w:rsidR="0080227C" w:rsidRDefault="0080227C" w:rsidP="00414A8C">
      <w:pPr>
        <w:tabs>
          <w:tab w:val="left" w:pos="8222"/>
        </w:tabs>
        <w:spacing w:after="0" w:line="259" w:lineRule="auto"/>
        <w:ind w:firstLine="0"/>
        <w:jc w:val="left"/>
        <w:rPr>
          <w:rFonts w:ascii="Arial" w:hAnsi="Arial" w:cs="Arial"/>
        </w:rPr>
      </w:pPr>
    </w:p>
    <w:p w:rsidR="0080227C" w:rsidRPr="00196F73" w:rsidRDefault="0080227C" w:rsidP="00414A8C">
      <w:pPr>
        <w:tabs>
          <w:tab w:val="left" w:pos="8222"/>
        </w:tabs>
        <w:spacing w:after="260"/>
        <w:ind w:firstLine="0"/>
        <w:rPr>
          <w:rFonts w:ascii="Arial" w:hAnsi="Arial" w:cs="Arial"/>
        </w:rPr>
      </w:pPr>
      <w:r w:rsidRPr="00196F73">
        <w:rPr>
          <w:rFonts w:ascii="Arial" w:hAnsi="Arial" w:cs="Arial"/>
        </w:rPr>
        <w:t xml:space="preserve">Izvođač radova dužan ja za vrijeme obavljanja radova: </w:t>
      </w:r>
    </w:p>
    <w:p w:rsidR="0080227C" w:rsidRPr="00196F73" w:rsidRDefault="0080227C" w:rsidP="00406059">
      <w:pPr>
        <w:numPr>
          <w:ilvl w:val="0"/>
          <w:numId w:val="1"/>
        </w:numPr>
        <w:tabs>
          <w:tab w:val="left" w:pos="8222"/>
        </w:tabs>
        <w:spacing w:after="48" w:line="259" w:lineRule="auto"/>
        <w:ind w:left="714" w:hanging="357"/>
        <w:rPr>
          <w:rFonts w:ascii="Arial" w:hAnsi="Arial" w:cs="Arial"/>
        </w:rPr>
      </w:pPr>
      <w:r w:rsidRPr="00196F73">
        <w:rPr>
          <w:rFonts w:ascii="Arial" w:hAnsi="Arial" w:cs="Arial"/>
        </w:rPr>
        <w:t xml:space="preserve">voditi Očevidnik vađenja šljunka i pijeska u skladu s odredbama Zakona o vodama. </w:t>
      </w:r>
    </w:p>
    <w:p w:rsidR="00E62775" w:rsidRDefault="0080227C" w:rsidP="00406059">
      <w:pPr>
        <w:numPr>
          <w:ilvl w:val="0"/>
          <w:numId w:val="1"/>
        </w:numPr>
        <w:tabs>
          <w:tab w:val="left" w:pos="8222"/>
        </w:tabs>
        <w:spacing w:after="270"/>
        <w:ind w:left="714" w:hanging="357"/>
        <w:rPr>
          <w:rFonts w:ascii="Arial" w:hAnsi="Arial" w:cs="Arial"/>
        </w:rPr>
      </w:pPr>
      <w:r w:rsidRPr="00196F73">
        <w:rPr>
          <w:rFonts w:ascii="Arial" w:hAnsi="Arial" w:cs="Arial"/>
        </w:rPr>
        <w:t>Materijal iz iskopa će se deponirati u koritu van plovnog puta ili ugraditi u prostore iza regulacionih građevina na lokacije koje će odrediti Naručitelj zajedno s Hrvatskim vodama, odnosno obalnu deponiju ukoliko će se materijal na pojedinim lokacijama uklanjati izvan korita vodotoka.</w:t>
      </w:r>
    </w:p>
    <w:p w:rsidR="00406059" w:rsidRPr="00196F73" w:rsidRDefault="00406059" w:rsidP="00406059">
      <w:pPr>
        <w:tabs>
          <w:tab w:val="left" w:pos="8222"/>
        </w:tabs>
        <w:spacing w:after="198"/>
        <w:ind w:left="-5" w:firstLine="0"/>
        <w:rPr>
          <w:rFonts w:ascii="Arial" w:hAnsi="Arial" w:cs="Arial"/>
        </w:rPr>
      </w:pPr>
      <w:r w:rsidRPr="00196F73">
        <w:rPr>
          <w:rFonts w:ascii="Arial" w:hAnsi="Arial" w:cs="Arial"/>
        </w:rPr>
        <w:lastRenderedPageBreak/>
        <w:t xml:space="preserve">Obzirom da se dionica </w:t>
      </w:r>
      <w:r>
        <w:rPr>
          <w:rFonts w:ascii="Arial" w:hAnsi="Arial" w:cs="Arial"/>
        </w:rPr>
        <w:t xml:space="preserve">Dunava od ušća uzvodno i </w:t>
      </w:r>
      <w:r w:rsidRPr="00196F73">
        <w:rPr>
          <w:rFonts w:ascii="Arial" w:hAnsi="Arial" w:cs="Arial"/>
        </w:rPr>
        <w:t xml:space="preserve">Drave od ušća u Dunav prema Osijeku dobrim dijelom nalazi unutar Parka prirode Kopački rit, potrebno je da se Izvođač prilikom izvođenja radova pridržava mjera zaštite okoliša. </w:t>
      </w:r>
      <w:r>
        <w:rPr>
          <w:rFonts w:ascii="Arial" w:hAnsi="Arial" w:cs="Arial"/>
        </w:rPr>
        <w:t>Za dio radove su ishođena rješenja Glavne ocjene prihvatljivosti zahvata za ekološku mrežu, a nakon isteka ro</w:t>
      </w:r>
      <w:r w:rsidR="00FA69A3">
        <w:rPr>
          <w:rFonts w:ascii="Arial" w:hAnsi="Arial" w:cs="Arial"/>
        </w:rPr>
        <w:t>ka važenja ista će se obnoviti. Za nove lokacije će se pravovremeno provesti postupak i ishoditi potrebna rješenja od nadležnih institucija.</w:t>
      </w:r>
    </w:p>
    <w:p w:rsidR="00030104" w:rsidRDefault="00030104" w:rsidP="009B42A5">
      <w:pPr>
        <w:tabs>
          <w:tab w:val="left" w:pos="8222"/>
        </w:tabs>
        <w:spacing w:after="265" w:line="271" w:lineRule="auto"/>
        <w:ind w:firstLine="0"/>
        <w:rPr>
          <w:rFonts w:ascii="Arial" w:hAnsi="Arial" w:cs="Arial"/>
        </w:rPr>
      </w:pPr>
      <w:r>
        <w:rPr>
          <w:rFonts w:ascii="Arial" w:hAnsi="Arial" w:cs="Arial"/>
        </w:rPr>
        <w:t xml:space="preserve">Obavljanje radova </w:t>
      </w:r>
      <w:r w:rsidR="00D17A3B">
        <w:rPr>
          <w:rFonts w:ascii="Arial" w:hAnsi="Arial" w:cs="Arial"/>
        </w:rPr>
        <w:t>moguće je uz provođenje mjera</w:t>
      </w:r>
      <w:r w:rsidR="00D17A3B" w:rsidRPr="00D17A3B">
        <w:rPr>
          <w:rFonts w:ascii="Arial" w:hAnsi="Arial" w:cs="Arial"/>
        </w:rPr>
        <w:t xml:space="preserve"> </w:t>
      </w:r>
      <w:r w:rsidR="00D17A3B">
        <w:rPr>
          <w:rFonts w:ascii="Arial" w:hAnsi="Arial" w:cs="Arial"/>
        </w:rPr>
        <w:t>ublažavanja negativnih utjecaja zahvata na ciljeve očuvanja i cjelovitost područja ekološke mreže, kao i praćenja stanja i izvješćivanja o stanju ciljeva očuvanja cjelovitosti ekološke mreže kako je određeno rješenjima Glavne ocjene prihvatljivosti zahvata na ekološku mrežu za zahvate na Dravi i Dunavu koje su sastavni dio ove dokumentacije za nadmetanje.</w:t>
      </w:r>
    </w:p>
    <w:p w:rsidR="00B15E2D" w:rsidRDefault="00BB2B18" w:rsidP="000641CB">
      <w:pPr>
        <w:tabs>
          <w:tab w:val="left" w:pos="8222"/>
        </w:tabs>
        <w:spacing w:after="265" w:line="271" w:lineRule="auto"/>
        <w:ind w:firstLine="0"/>
        <w:rPr>
          <w:rFonts w:ascii="Arial" w:hAnsi="Arial" w:cs="Arial"/>
        </w:rPr>
      </w:pPr>
      <w:r>
        <w:rPr>
          <w:rFonts w:ascii="Arial" w:hAnsi="Arial" w:cs="Arial"/>
        </w:rPr>
        <w:t>Mjere</w:t>
      </w:r>
      <w:r w:rsidRPr="00D17A3B">
        <w:rPr>
          <w:rFonts w:ascii="Arial" w:hAnsi="Arial" w:cs="Arial"/>
        </w:rPr>
        <w:t xml:space="preserve"> </w:t>
      </w:r>
      <w:r>
        <w:rPr>
          <w:rFonts w:ascii="Arial" w:hAnsi="Arial" w:cs="Arial"/>
        </w:rPr>
        <w:t>ublažavanja negativnih utjecaja zahvata na ciljeve očuvanja i cjelovitost područja ekološke mreže organiziraju i provode naručitelj i izvođač, a provođenje praćenja stanja i izvješćivanja o stanju ciljeva očuvanja cjelovitosti ekološke mreže organizira i provodi naručitelj</w:t>
      </w:r>
      <w:r w:rsidR="00B15E2D">
        <w:rPr>
          <w:rFonts w:ascii="Arial" w:hAnsi="Arial" w:cs="Arial"/>
        </w:rPr>
        <w:t xml:space="preserve"> što uključuje i angažiranje ovlaštenih stručnih osoba za obavljanje ovakvih vrsta praćenja.</w:t>
      </w:r>
    </w:p>
    <w:p w:rsidR="00B15E2D" w:rsidRDefault="00B15E2D" w:rsidP="00B15E2D">
      <w:pPr>
        <w:tabs>
          <w:tab w:val="left" w:pos="8222"/>
        </w:tabs>
        <w:spacing w:after="0" w:line="271" w:lineRule="auto"/>
        <w:ind w:firstLine="0"/>
        <w:rPr>
          <w:rFonts w:ascii="Arial" w:hAnsi="Arial" w:cs="Arial"/>
        </w:rPr>
      </w:pPr>
      <w:r>
        <w:rPr>
          <w:rFonts w:ascii="Arial" w:hAnsi="Arial" w:cs="Arial"/>
        </w:rPr>
        <w:t>Prema propisanim mjerama radovi uklanjanja nanosa ne mogu se tijekom godine obavljati u  razdoblju:</w:t>
      </w:r>
    </w:p>
    <w:p w:rsidR="00B15E2D" w:rsidRDefault="009B42A5" w:rsidP="009B42A5">
      <w:pPr>
        <w:tabs>
          <w:tab w:val="left" w:pos="426"/>
        </w:tabs>
        <w:spacing w:after="0" w:line="271" w:lineRule="auto"/>
        <w:ind w:firstLine="0"/>
        <w:rPr>
          <w:rFonts w:ascii="Arial" w:hAnsi="Arial" w:cs="Arial"/>
        </w:rPr>
      </w:pPr>
      <w:r>
        <w:rPr>
          <w:rFonts w:ascii="Arial" w:hAnsi="Arial" w:cs="Arial"/>
        </w:rPr>
        <w:tab/>
      </w:r>
      <w:r w:rsidR="00B15E2D">
        <w:rPr>
          <w:rFonts w:ascii="Arial" w:hAnsi="Arial" w:cs="Arial"/>
        </w:rPr>
        <w:t>- od 01. veljače do 15. kolovoza na Dravi</w:t>
      </w:r>
    </w:p>
    <w:p w:rsidR="009B42A5" w:rsidRDefault="009B42A5" w:rsidP="009B42A5">
      <w:pPr>
        <w:tabs>
          <w:tab w:val="left" w:pos="426"/>
        </w:tabs>
        <w:spacing w:after="0" w:line="271" w:lineRule="auto"/>
        <w:ind w:firstLine="0"/>
        <w:rPr>
          <w:rFonts w:ascii="Arial" w:hAnsi="Arial" w:cs="Arial"/>
        </w:rPr>
      </w:pPr>
      <w:r>
        <w:rPr>
          <w:rFonts w:ascii="Arial" w:hAnsi="Arial" w:cs="Arial"/>
        </w:rPr>
        <w:tab/>
        <w:t>- od 01. ožujka do 01. kolovoza na Dunavu</w:t>
      </w:r>
    </w:p>
    <w:p w:rsidR="009B42A5" w:rsidRDefault="009B42A5" w:rsidP="000641CB">
      <w:pPr>
        <w:tabs>
          <w:tab w:val="left" w:pos="426"/>
        </w:tabs>
        <w:spacing w:after="270" w:line="271" w:lineRule="auto"/>
        <w:ind w:firstLine="0"/>
        <w:rPr>
          <w:rFonts w:ascii="Arial" w:hAnsi="Arial" w:cs="Arial"/>
        </w:rPr>
      </w:pPr>
      <w:r>
        <w:rPr>
          <w:rFonts w:ascii="Arial" w:hAnsi="Arial" w:cs="Arial"/>
        </w:rPr>
        <w:t>U slučaju donošenja novih rješenja</w:t>
      </w:r>
      <w:r w:rsidR="000641CB">
        <w:rPr>
          <w:rFonts w:ascii="Arial" w:hAnsi="Arial" w:cs="Arial"/>
        </w:rPr>
        <w:t>,</w:t>
      </w:r>
      <w:r>
        <w:rPr>
          <w:rFonts w:ascii="Arial" w:hAnsi="Arial" w:cs="Arial"/>
        </w:rPr>
        <w:t xml:space="preserve"> istima će biti određeni termini zabrane radova.</w:t>
      </w:r>
    </w:p>
    <w:p w:rsidR="00BB2B18" w:rsidRDefault="00414A8C" w:rsidP="00BB2B18">
      <w:pPr>
        <w:tabs>
          <w:tab w:val="left" w:pos="8222"/>
        </w:tabs>
        <w:spacing w:after="265" w:line="271" w:lineRule="auto"/>
        <w:ind w:firstLine="0"/>
        <w:rPr>
          <w:rFonts w:ascii="Arial" w:hAnsi="Arial" w:cs="Arial"/>
        </w:rPr>
      </w:pPr>
      <w:r w:rsidRPr="00196F73">
        <w:rPr>
          <w:rFonts w:ascii="Arial" w:hAnsi="Arial" w:cs="Arial"/>
        </w:rPr>
        <w:t xml:space="preserve">Tehničkim održavanjem je predviđeno i obavljati manje popravke objekata sigurnosti za poboljšanje uvjeta plovidbe ( pera, T- pera, obaloutvrde, uzdužne građevine i sl.) na lokacijama na kojima dođe do oštećenja, kako bi se spriječilo daljnje oštećivanje i umanjenje funkcionalnosti tih objekata. Troškovnikom je predviđeno postavljanje madraca od geotekstila i popuna lomljenim kamenom oštećenih mjesta. Točan opseg i način popravka odredit će se elaboratom održavanja za svaki pojedini  slučaj. </w:t>
      </w:r>
    </w:p>
    <w:p w:rsidR="00BB2B18" w:rsidRPr="00BB2B18" w:rsidRDefault="00BB2B18" w:rsidP="00BB2B18">
      <w:pPr>
        <w:tabs>
          <w:tab w:val="left" w:pos="8222"/>
        </w:tabs>
        <w:spacing w:after="265" w:line="271" w:lineRule="auto"/>
        <w:ind w:firstLine="0"/>
        <w:rPr>
          <w:rFonts w:ascii="Arial" w:hAnsi="Arial" w:cs="Arial"/>
        </w:rPr>
      </w:pPr>
      <w:r w:rsidRPr="00BB2B18">
        <w:rPr>
          <w:rFonts w:ascii="Arial" w:hAnsi="Arial" w:cs="Arial"/>
        </w:rPr>
        <w:t xml:space="preserve">Za svaku lokaciju radova iskopa iz vodnog puta ili popravka objekata sigurnosti Izvođač je dužan ishoditi prometnu suglasnost Lučke kapetanije Osijek, odnosno Lučke kapetanije Vukovar  za obavljanje radova plovnim objektima. </w:t>
      </w:r>
    </w:p>
    <w:p w:rsidR="006716BF" w:rsidRDefault="006716BF" w:rsidP="00360FBB">
      <w:pPr>
        <w:pStyle w:val="Heading2"/>
        <w:tabs>
          <w:tab w:val="left" w:pos="8222"/>
        </w:tabs>
        <w:spacing w:after="199" w:line="259" w:lineRule="auto"/>
        <w:ind w:left="432" w:right="848"/>
        <w:jc w:val="center"/>
        <w:rPr>
          <w:rFonts w:ascii="Arial" w:hAnsi="Arial" w:cs="Arial"/>
          <w:i w:val="0"/>
          <w:sz w:val="22"/>
          <w:szCs w:val="22"/>
        </w:rPr>
      </w:pPr>
    </w:p>
    <w:p w:rsidR="0080227C" w:rsidRPr="00196F73" w:rsidRDefault="0080227C" w:rsidP="00360FBB">
      <w:pPr>
        <w:pStyle w:val="Heading2"/>
        <w:tabs>
          <w:tab w:val="left" w:pos="8222"/>
        </w:tabs>
        <w:spacing w:after="199" w:line="259" w:lineRule="auto"/>
        <w:ind w:left="432" w:right="848"/>
        <w:jc w:val="center"/>
        <w:rPr>
          <w:rFonts w:ascii="Arial" w:hAnsi="Arial" w:cs="Arial"/>
          <w:i w:val="0"/>
          <w:sz w:val="22"/>
          <w:szCs w:val="22"/>
        </w:rPr>
      </w:pPr>
      <w:r w:rsidRPr="00196F73">
        <w:rPr>
          <w:rFonts w:ascii="Arial" w:hAnsi="Arial" w:cs="Arial"/>
          <w:i w:val="0"/>
          <w:sz w:val="22"/>
          <w:szCs w:val="22"/>
        </w:rPr>
        <w:t xml:space="preserve">Interventni radovi održavanja po nalogu inspekcije sigurnosti plovidbe </w:t>
      </w:r>
    </w:p>
    <w:p w:rsidR="0080227C" w:rsidRPr="00196F73" w:rsidRDefault="0080227C" w:rsidP="004929BB">
      <w:pPr>
        <w:ind w:left="-5" w:firstLine="0"/>
        <w:rPr>
          <w:rFonts w:ascii="Arial" w:hAnsi="Arial" w:cs="Arial"/>
        </w:rPr>
      </w:pPr>
      <w:r w:rsidRPr="00196F73">
        <w:rPr>
          <w:rFonts w:ascii="Arial" w:hAnsi="Arial" w:cs="Arial"/>
        </w:rPr>
        <w:t xml:space="preserve">Inspekcija sigurnosti unutarnje plovidbe ( kao i Kapetanije) imaju prema Zakonu o plovidbi unutarnjim vodama pravo i obvezu kontrole stanja plovnih putova. Pritom mogu rješenjem narediti obavljanje određenih radova radi uklanjanja smetnji u plovidbi i dovođenja plovnog puta u plovno stanje. </w:t>
      </w:r>
    </w:p>
    <w:p w:rsidR="0080227C" w:rsidRPr="00196F73" w:rsidRDefault="0080227C" w:rsidP="004929BB">
      <w:pPr>
        <w:tabs>
          <w:tab w:val="left" w:pos="8222"/>
          <w:tab w:val="left" w:pos="8364"/>
        </w:tabs>
        <w:spacing w:after="235"/>
        <w:ind w:left="-5" w:firstLine="0"/>
        <w:rPr>
          <w:rFonts w:ascii="Arial" w:hAnsi="Arial" w:cs="Arial"/>
        </w:rPr>
      </w:pPr>
      <w:r w:rsidRPr="00196F73">
        <w:rPr>
          <w:rFonts w:ascii="Arial" w:hAnsi="Arial" w:cs="Arial"/>
        </w:rPr>
        <w:t xml:space="preserve">Ponudbenim troškovnikom su predviđeni radovi uklanjanja nanosa u manjem opsegu na lokacijama na kojima se smetnje eventualno pojave. Ovi radovi će se obaviti na temelju utvrđenih količina ili vremenu angažiranja kapaciteta ako se radi o zahvatima u vrlo malom opsegu. </w:t>
      </w:r>
    </w:p>
    <w:p w:rsidR="0080227C" w:rsidRPr="00196F73" w:rsidRDefault="0080227C" w:rsidP="004929BB">
      <w:pPr>
        <w:tabs>
          <w:tab w:val="left" w:pos="8222"/>
          <w:tab w:val="left" w:pos="8364"/>
        </w:tabs>
        <w:spacing w:after="226"/>
        <w:ind w:left="-5" w:firstLine="0"/>
        <w:rPr>
          <w:rFonts w:ascii="Arial" w:hAnsi="Arial" w:cs="Arial"/>
        </w:rPr>
      </w:pPr>
      <w:r w:rsidRPr="00196F73">
        <w:rPr>
          <w:rFonts w:ascii="Arial" w:hAnsi="Arial" w:cs="Arial"/>
        </w:rPr>
        <w:lastRenderedPageBreak/>
        <w:t xml:space="preserve">Također se predviđaju interventni radovi na uklanjanju većih stabala iz kinete plovnog puta ako su smetnja za plovidbu, a svojom veličinom prelaze mogućnosti da ih ukloni služba za obilježavanje. Predviđeno je uklanjanje granja i plivajućih predmeta sa mjesta koja mogu predstavljati smetnje, vađenje potopljenih predmeta iz kinete plovnog puta. Ovakvi radovi ovisno od njihove prirode su predviđeni obračunavati prema utrošku vremena pojedine vrste mehanizacije i vremena angažiranih djelatnika na ovim poslovima. </w:t>
      </w:r>
      <w:r w:rsidR="006716BF">
        <w:rPr>
          <w:rFonts w:ascii="Arial" w:hAnsi="Arial" w:cs="Arial"/>
        </w:rPr>
        <w:t xml:space="preserve">Izvođač radova mora raspolagati s plovnom mehanizacijom kojom može uklanjati i zbrinjavati nasukana stabla, a po potrebi i manja plovila. Stoga je poželjno da raspolaže plovnom dizalicom nosivosti 3-5 tona. Umjesto plovne dizalice ovi poslovi se mogu obaviti i kopnenim bagerom </w:t>
      </w:r>
      <w:r w:rsidR="005422F6">
        <w:rPr>
          <w:rFonts w:ascii="Arial" w:hAnsi="Arial" w:cs="Arial"/>
        </w:rPr>
        <w:t>na platformi sličnih mogućnosti dizanja tereta</w:t>
      </w:r>
    </w:p>
    <w:p w:rsidR="0080227C" w:rsidRDefault="0080227C" w:rsidP="004929BB">
      <w:pPr>
        <w:tabs>
          <w:tab w:val="left" w:pos="8222"/>
          <w:tab w:val="left" w:pos="8364"/>
        </w:tabs>
        <w:spacing w:after="264"/>
        <w:ind w:left="-5" w:firstLine="0"/>
        <w:rPr>
          <w:rFonts w:ascii="Arial" w:hAnsi="Arial" w:cs="Arial"/>
        </w:rPr>
      </w:pPr>
      <w:r w:rsidRPr="00196F73">
        <w:rPr>
          <w:rFonts w:ascii="Arial" w:hAnsi="Arial" w:cs="Arial"/>
        </w:rPr>
        <w:t xml:space="preserve">Naručitelj i izvođač radova  moraju količine  u troškovnicima  prihvatiti fleksibilno. Ovisno od stanja nakon prolaska velikih voda ili naloga inspekcije, točno će se utvrditi stanje, potrebne mjere sanacije, te definirati točne količine radova po stavkama, koje se mogu i znatnije razlikovati od predloženih u ponudbenim troškovnicima. Za interventno uklanjanje nanosa vrijede svi uvjeti i odredbe kao za radove tehničkog održavanja. </w:t>
      </w:r>
    </w:p>
    <w:p w:rsidR="000641CB" w:rsidRPr="00196F73" w:rsidRDefault="000641CB" w:rsidP="004929BB">
      <w:pPr>
        <w:tabs>
          <w:tab w:val="left" w:pos="8222"/>
          <w:tab w:val="left" w:pos="8364"/>
        </w:tabs>
        <w:spacing w:after="264"/>
        <w:ind w:left="-5" w:firstLine="0"/>
        <w:rPr>
          <w:rFonts w:ascii="Arial" w:hAnsi="Arial" w:cs="Arial"/>
        </w:rPr>
      </w:pPr>
      <w:r>
        <w:rPr>
          <w:rFonts w:ascii="Arial" w:hAnsi="Arial" w:cs="Arial"/>
        </w:rPr>
        <w:t>Obavljanje interventnih radova uklanjanja nanosa iz plovnog puta treba, ukoliko je moguće izbjegavati u razdoblju od 01. ožujka do 15. srpnja, a pritom je potrebno provoditi ostale mjere ublažavanja negativnih utjecaja zahvata na ciljeve očuvanja i cjelovitost područja ekološke mreže, a obvezno je potrebni izvijestiti inspekciju zaštite prirode.</w:t>
      </w:r>
    </w:p>
    <w:p w:rsidR="0080227C" w:rsidRPr="00196F73" w:rsidRDefault="0080227C" w:rsidP="00360FBB">
      <w:pPr>
        <w:pStyle w:val="Heading2"/>
        <w:tabs>
          <w:tab w:val="left" w:pos="8222"/>
        </w:tabs>
        <w:spacing w:after="53" w:line="259" w:lineRule="auto"/>
        <w:ind w:left="432" w:right="708"/>
        <w:jc w:val="center"/>
        <w:rPr>
          <w:rFonts w:ascii="Arial" w:hAnsi="Arial" w:cs="Arial"/>
          <w:i w:val="0"/>
          <w:sz w:val="22"/>
          <w:szCs w:val="22"/>
        </w:rPr>
      </w:pPr>
      <w:r w:rsidRPr="00196F73">
        <w:rPr>
          <w:rFonts w:ascii="Arial" w:hAnsi="Arial" w:cs="Arial"/>
          <w:i w:val="0"/>
          <w:sz w:val="22"/>
          <w:szCs w:val="22"/>
        </w:rPr>
        <w:t xml:space="preserve">Održavanje akvatorija i pristupa luka i lučica na vodnom putu r. Drave  na području nadležnosti Lučke Uprave Osijek </w:t>
      </w:r>
      <w:r w:rsidR="00DB7A58">
        <w:rPr>
          <w:rFonts w:ascii="Arial" w:hAnsi="Arial" w:cs="Arial"/>
          <w:i w:val="0"/>
          <w:sz w:val="22"/>
          <w:szCs w:val="22"/>
        </w:rPr>
        <w:t xml:space="preserve">i vodnom putu rijeke Dunav na području nadležnosti Lučke </w:t>
      </w:r>
      <w:r w:rsidR="00636865">
        <w:rPr>
          <w:rFonts w:ascii="Arial" w:hAnsi="Arial" w:cs="Arial"/>
          <w:i w:val="0"/>
          <w:sz w:val="22"/>
          <w:szCs w:val="22"/>
        </w:rPr>
        <w:t>uprave</w:t>
      </w:r>
      <w:r w:rsidR="00DB7A58">
        <w:rPr>
          <w:rFonts w:ascii="Arial" w:hAnsi="Arial" w:cs="Arial"/>
          <w:i w:val="0"/>
          <w:sz w:val="22"/>
          <w:szCs w:val="22"/>
        </w:rPr>
        <w:t xml:space="preserve"> Vukovar</w:t>
      </w:r>
    </w:p>
    <w:p w:rsidR="0080227C" w:rsidRPr="00196F73" w:rsidRDefault="0080227C" w:rsidP="00360FBB">
      <w:pPr>
        <w:tabs>
          <w:tab w:val="left" w:pos="8222"/>
        </w:tabs>
        <w:spacing w:after="16" w:line="259" w:lineRule="auto"/>
        <w:ind w:firstLine="0"/>
        <w:jc w:val="left"/>
        <w:rPr>
          <w:rFonts w:ascii="Arial" w:hAnsi="Arial" w:cs="Arial"/>
        </w:rPr>
      </w:pPr>
      <w:r w:rsidRPr="00196F73">
        <w:rPr>
          <w:rFonts w:ascii="Arial" w:hAnsi="Arial" w:cs="Arial"/>
        </w:rPr>
        <w:t xml:space="preserve"> </w:t>
      </w:r>
    </w:p>
    <w:p w:rsidR="0080227C" w:rsidRDefault="0080227C" w:rsidP="004929BB">
      <w:pPr>
        <w:tabs>
          <w:tab w:val="left" w:pos="8222"/>
        </w:tabs>
        <w:spacing w:after="237"/>
        <w:ind w:left="-5" w:firstLine="0"/>
        <w:rPr>
          <w:rFonts w:ascii="Arial" w:hAnsi="Arial" w:cs="Arial"/>
        </w:rPr>
      </w:pPr>
      <w:r w:rsidRPr="00196F73">
        <w:rPr>
          <w:rFonts w:ascii="Arial" w:hAnsi="Arial" w:cs="Arial"/>
        </w:rPr>
        <w:t xml:space="preserve">Na Dravi se između km 12 i km 14 nalazi u koritu „stare Drave“ akvatorij </w:t>
      </w:r>
      <w:r w:rsidR="00AD34BE">
        <w:rPr>
          <w:rFonts w:ascii="Arial" w:hAnsi="Arial" w:cs="Arial"/>
        </w:rPr>
        <w:t xml:space="preserve">bazenske </w:t>
      </w:r>
      <w:r w:rsidRPr="00196F73">
        <w:rPr>
          <w:rFonts w:ascii="Arial" w:hAnsi="Arial" w:cs="Arial"/>
        </w:rPr>
        <w:t xml:space="preserve">luke Nemetin. Na km 18 nalazi se </w:t>
      </w:r>
      <w:r w:rsidR="00AD34BE">
        <w:rPr>
          <w:rFonts w:ascii="Arial" w:hAnsi="Arial" w:cs="Arial"/>
        </w:rPr>
        <w:t>„</w:t>
      </w:r>
      <w:r w:rsidRPr="00196F73">
        <w:rPr>
          <w:rFonts w:ascii="Arial" w:hAnsi="Arial" w:cs="Arial"/>
        </w:rPr>
        <w:t>Stara luka</w:t>
      </w:r>
      <w:r w:rsidR="00AD34BE">
        <w:rPr>
          <w:rFonts w:ascii="Arial" w:hAnsi="Arial" w:cs="Arial"/>
        </w:rPr>
        <w:t>“ koja je u fazi napuštanja i formiranja lučice za čamce.</w:t>
      </w:r>
      <w:r w:rsidRPr="00196F73">
        <w:rPr>
          <w:rFonts w:ascii="Arial" w:hAnsi="Arial" w:cs="Arial"/>
        </w:rPr>
        <w:t xml:space="preserve"> Nizvodno km 12, te od km 15 do km 18 nalaze se i sidrišta dijelom uz lijevu, a dijelom uz desnu obalu. U km 21 u desno</w:t>
      </w:r>
      <w:r w:rsidR="00AD34BE">
        <w:rPr>
          <w:rFonts w:ascii="Arial" w:hAnsi="Arial" w:cs="Arial"/>
        </w:rPr>
        <w:t xml:space="preserve">j obali je „Zimska luka Osijek“. </w:t>
      </w:r>
    </w:p>
    <w:p w:rsidR="00AD34BE" w:rsidRPr="00196F73" w:rsidRDefault="00AD34BE" w:rsidP="004929BB">
      <w:pPr>
        <w:tabs>
          <w:tab w:val="left" w:pos="8222"/>
        </w:tabs>
        <w:spacing w:after="237"/>
        <w:ind w:left="-5" w:firstLine="0"/>
        <w:rPr>
          <w:rFonts w:ascii="Arial" w:hAnsi="Arial" w:cs="Arial"/>
        </w:rPr>
      </w:pPr>
      <w:r>
        <w:rPr>
          <w:rFonts w:ascii="Arial" w:hAnsi="Arial" w:cs="Arial"/>
        </w:rPr>
        <w:t>Na Dunavu se nalazi međunarodna luka Vukovar od km 1334,5 do km 1336,1, te pristaništa za putničke brodove u Iloku, Vukovaru, Aljmašu i Batini.</w:t>
      </w:r>
      <w:bookmarkStart w:id="0" w:name="_GoBack"/>
      <w:bookmarkEnd w:id="0"/>
    </w:p>
    <w:p w:rsidR="0080227C" w:rsidRPr="00196F73" w:rsidRDefault="00AD34BE" w:rsidP="004929BB">
      <w:pPr>
        <w:tabs>
          <w:tab w:val="left" w:pos="8222"/>
        </w:tabs>
        <w:spacing w:after="202"/>
        <w:ind w:left="-5" w:firstLine="0"/>
        <w:rPr>
          <w:rFonts w:ascii="Arial" w:hAnsi="Arial" w:cs="Arial"/>
        </w:rPr>
      </w:pPr>
      <w:r>
        <w:rPr>
          <w:rFonts w:ascii="Arial" w:hAnsi="Arial" w:cs="Arial"/>
        </w:rPr>
        <w:t xml:space="preserve">U akvatoriju luke Nemetin je u tijeku koncesija za uklanjanje nanosa koji se ovdje nataložio tijekom prethodnih godina. Obzirom da je podignuta uzvodna pregrada, ne očekuje se novi donos nanosa, a </w:t>
      </w:r>
      <w:r w:rsidR="00DB7A58">
        <w:rPr>
          <w:rFonts w:ascii="Arial" w:hAnsi="Arial" w:cs="Arial"/>
        </w:rPr>
        <w:t>osiguranje potrebnih dubina će se postići kroz koncesijski iskop.</w:t>
      </w:r>
      <w:r>
        <w:rPr>
          <w:rFonts w:ascii="Arial" w:hAnsi="Arial" w:cs="Arial"/>
        </w:rPr>
        <w:t xml:space="preserve"> </w:t>
      </w:r>
      <w:r w:rsidR="0080227C" w:rsidRPr="00196F73">
        <w:rPr>
          <w:rFonts w:ascii="Arial" w:hAnsi="Arial" w:cs="Arial"/>
        </w:rPr>
        <w:t xml:space="preserve"> </w:t>
      </w:r>
    </w:p>
    <w:p w:rsidR="0080227C" w:rsidRDefault="0080227C" w:rsidP="00397452">
      <w:pPr>
        <w:tabs>
          <w:tab w:val="left" w:pos="8222"/>
        </w:tabs>
        <w:spacing w:after="202"/>
        <w:ind w:left="-6" w:firstLine="0"/>
        <w:rPr>
          <w:rFonts w:ascii="Arial" w:hAnsi="Arial" w:cs="Arial"/>
        </w:rPr>
      </w:pPr>
      <w:r w:rsidRPr="00196F73">
        <w:rPr>
          <w:rFonts w:ascii="Arial" w:hAnsi="Arial" w:cs="Arial"/>
        </w:rPr>
        <w:t xml:space="preserve">Ovisno od intenziteta </w:t>
      </w:r>
      <w:r w:rsidR="0083122D">
        <w:rPr>
          <w:rFonts w:ascii="Arial" w:hAnsi="Arial" w:cs="Arial"/>
        </w:rPr>
        <w:t>zamuljivanja</w:t>
      </w:r>
      <w:r w:rsidRPr="00196F73">
        <w:rPr>
          <w:rFonts w:ascii="Arial" w:hAnsi="Arial" w:cs="Arial"/>
        </w:rPr>
        <w:t xml:space="preserve"> predviđa se i čišćenje nanosa iz prilaza u Zimsku luku Osijek. Pritom je neophodna koordinacija Naručitelja, Izvođača, kapetanije i korisnika zimske luke radi privremenog uklanjanja plovila koja se ovdje nalaze vezana. </w:t>
      </w:r>
    </w:p>
    <w:p w:rsidR="0083122D" w:rsidRDefault="0083122D" w:rsidP="004929BB">
      <w:pPr>
        <w:tabs>
          <w:tab w:val="left" w:pos="8222"/>
        </w:tabs>
        <w:spacing w:after="202"/>
        <w:ind w:left="-5" w:firstLine="0"/>
        <w:rPr>
          <w:rFonts w:ascii="Arial" w:hAnsi="Arial" w:cs="Arial"/>
        </w:rPr>
      </w:pPr>
      <w:r>
        <w:rPr>
          <w:rFonts w:ascii="Arial" w:hAnsi="Arial" w:cs="Arial"/>
        </w:rPr>
        <w:t>Na Dunavu se očekuje u prvom redu uklanjanje nanosa iz akvatorija i pristupa pristaništu Batina u kojem su evidentne smanjene dubine za pristajanje putničkih brodova ukoliko se uklanjanje ne provede putem koncesije.</w:t>
      </w:r>
    </w:p>
    <w:p w:rsidR="0083122D" w:rsidRPr="00196F73" w:rsidRDefault="0083122D" w:rsidP="004929BB">
      <w:pPr>
        <w:tabs>
          <w:tab w:val="left" w:pos="8222"/>
        </w:tabs>
        <w:spacing w:after="202"/>
        <w:ind w:left="-5" w:firstLine="0"/>
        <w:rPr>
          <w:rFonts w:ascii="Arial" w:hAnsi="Arial" w:cs="Arial"/>
        </w:rPr>
      </w:pPr>
      <w:r>
        <w:rPr>
          <w:rFonts w:ascii="Arial" w:hAnsi="Arial" w:cs="Arial"/>
        </w:rPr>
        <w:t>U ostalim lukama, pristaništima i sidrištima, radovi osiguranja dubina će se obavljati ovisno od režima taloženja nanosa.</w:t>
      </w:r>
    </w:p>
    <w:p w:rsidR="0080227C" w:rsidRDefault="0080227C" w:rsidP="00360FBB">
      <w:pPr>
        <w:tabs>
          <w:tab w:val="left" w:pos="8222"/>
        </w:tabs>
        <w:spacing w:after="236"/>
        <w:ind w:left="-5" w:right="44" w:firstLine="0"/>
        <w:rPr>
          <w:rFonts w:ascii="Arial" w:hAnsi="Arial" w:cs="Arial"/>
        </w:rPr>
      </w:pPr>
      <w:r w:rsidRPr="00196F73">
        <w:rPr>
          <w:rFonts w:ascii="Arial" w:hAnsi="Arial" w:cs="Arial"/>
        </w:rPr>
        <w:lastRenderedPageBreak/>
        <w:t xml:space="preserve">Radovi čišćenja akvatorija obavljaju se u relativno skučenom prostoru, obzirom na prisutnost plovila koja borave u luci. </w:t>
      </w:r>
    </w:p>
    <w:p w:rsidR="005A1194" w:rsidRPr="005A1194" w:rsidRDefault="005A1194" w:rsidP="005A1194">
      <w:pPr>
        <w:tabs>
          <w:tab w:val="left" w:pos="8222"/>
        </w:tabs>
        <w:spacing w:after="236"/>
        <w:ind w:left="-5" w:right="44" w:firstLine="0"/>
        <w:jc w:val="center"/>
        <w:rPr>
          <w:rFonts w:ascii="Arial" w:hAnsi="Arial" w:cs="Arial"/>
          <w:b/>
        </w:rPr>
      </w:pPr>
      <w:r>
        <w:rPr>
          <w:rFonts w:ascii="Arial" w:hAnsi="Arial" w:cs="Arial"/>
          <w:b/>
        </w:rPr>
        <w:t>Ostalo</w:t>
      </w:r>
    </w:p>
    <w:p w:rsidR="005A1194" w:rsidRDefault="004929BB" w:rsidP="005A1194">
      <w:pPr>
        <w:spacing w:after="270"/>
        <w:ind w:firstLine="0"/>
        <w:rPr>
          <w:rFonts w:ascii="Arial" w:hAnsi="Arial" w:cs="Arial"/>
        </w:rPr>
      </w:pPr>
      <w:r w:rsidRPr="004929BB">
        <w:rPr>
          <w:rFonts w:ascii="Arial" w:hAnsi="Arial" w:cs="Arial"/>
        </w:rPr>
        <w:t>Ponudbenim troškovnikom su predviđene okvirne količine radova za koje se prema dosadašnjem iskustvu mogu pojaviti potrebe radi otklanjanja smetnji u plovidbi. Prema iskustvu iz prethodnih godina</w:t>
      </w:r>
      <w:r>
        <w:rPr>
          <w:rFonts w:ascii="Arial" w:hAnsi="Arial" w:cs="Arial"/>
        </w:rPr>
        <w:t xml:space="preserve"> i procjenama mogućnosti financiranja</w:t>
      </w:r>
      <w:r w:rsidRPr="004929BB">
        <w:rPr>
          <w:rFonts w:ascii="Arial" w:hAnsi="Arial" w:cs="Arial"/>
        </w:rPr>
        <w:t xml:space="preserve"> ocijenjen je opseg uklanjanje</w:t>
      </w:r>
      <w:r>
        <w:rPr>
          <w:rFonts w:ascii="Arial" w:hAnsi="Arial" w:cs="Arial"/>
        </w:rPr>
        <w:t xml:space="preserve"> nanosa iz plovnog puta i akvatorija luka i lučica</w:t>
      </w:r>
      <w:r w:rsidR="00397452">
        <w:rPr>
          <w:rFonts w:ascii="Arial" w:hAnsi="Arial" w:cs="Arial"/>
        </w:rPr>
        <w:t>, kao i opseg održavanja objekata sigurnosti plovidbe</w:t>
      </w:r>
      <w:r w:rsidRPr="004929BB">
        <w:rPr>
          <w:rFonts w:ascii="Arial" w:hAnsi="Arial" w:cs="Arial"/>
        </w:rPr>
        <w:t xml:space="preserve"> za </w:t>
      </w:r>
      <w:r>
        <w:rPr>
          <w:rFonts w:ascii="Arial" w:hAnsi="Arial" w:cs="Arial"/>
        </w:rPr>
        <w:t>4</w:t>
      </w:r>
      <w:r w:rsidRPr="004929BB">
        <w:rPr>
          <w:rFonts w:ascii="Arial" w:hAnsi="Arial" w:cs="Arial"/>
        </w:rPr>
        <w:t xml:space="preserve"> godine, a količine su definirane u priloženom troškovniku. Nisu predviđene točne lokacije </w:t>
      </w:r>
      <w:r w:rsidR="00397452">
        <w:rPr>
          <w:rFonts w:ascii="Arial" w:hAnsi="Arial" w:cs="Arial"/>
        </w:rPr>
        <w:t>radova</w:t>
      </w:r>
      <w:r w:rsidRPr="004929BB">
        <w:rPr>
          <w:rFonts w:ascii="Arial" w:hAnsi="Arial" w:cs="Arial"/>
        </w:rPr>
        <w:t xml:space="preserve">. Iste ovise od navedenih kriterija, te će ih Naručitelj pravovremeno definirati tijekom trajanja okvirnog sporazuma. </w:t>
      </w:r>
      <w:r w:rsidR="005A1194" w:rsidRPr="005A1194">
        <w:rPr>
          <w:rFonts w:ascii="Arial" w:hAnsi="Arial" w:cs="Arial"/>
        </w:rPr>
        <w:t xml:space="preserve">Opseg pojedinih radova prema </w:t>
      </w:r>
      <w:r w:rsidR="005A1194">
        <w:rPr>
          <w:rFonts w:ascii="Arial" w:hAnsi="Arial" w:cs="Arial"/>
        </w:rPr>
        <w:t xml:space="preserve">pojedinačnim </w:t>
      </w:r>
      <w:r w:rsidR="005A1194" w:rsidRPr="005A1194">
        <w:rPr>
          <w:rFonts w:ascii="Arial" w:hAnsi="Arial" w:cs="Arial"/>
        </w:rPr>
        <w:t>ugovorima, definirat će se u skladu s tehničkim zahtjevima glede stanja plovnosti i  Godišnjim financijskim planom Agencije tj. raspoloživim financijskim sredstvima za tehničko održavanje vodnih putova.</w:t>
      </w:r>
    </w:p>
    <w:p w:rsidR="005A1194" w:rsidRPr="005A1194" w:rsidRDefault="005A1194" w:rsidP="005A1194">
      <w:pPr>
        <w:spacing w:after="270"/>
        <w:ind w:firstLine="0"/>
        <w:rPr>
          <w:rFonts w:ascii="Arial" w:hAnsi="Arial" w:cs="Arial"/>
        </w:rPr>
      </w:pPr>
      <w:r w:rsidRPr="005A1194">
        <w:rPr>
          <w:rFonts w:ascii="Arial" w:hAnsi="Arial" w:cs="Arial"/>
        </w:rPr>
        <w:t xml:space="preserve">Za interventno uklanjanje nanosa i održavanje akvatorija vrijede svi uvjeti i odredbe kao za radove tehničkog održavanja. </w:t>
      </w:r>
    </w:p>
    <w:p w:rsidR="00397452" w:rsidRPr="00397452" w:rsidRDefault="00397452" w:rsidP="00397452">
      <w:pPr>
        <w:spacing w:after="0"/>
        <w:ind w:firstLine="0"/>
        <w:rPr>
          <w:rFonts w:ascii="Arial" w:hAnsi="Arial" w:cs="Arial"/>
        </w:rPr>
      </w:pPr>
      <w:r w:rsidRPr="00397452">
        <w:rPr>
          <w:rFonts w:ascii="Arial" w:hAnsi="Arial" w:cs="Arial"/>
        </w:rPr>
        <w:t>Ako tijekom izvršenja radova dođe do potrebe izvršenja radova po nalogu inspekcije , a koji nisu predviđeni troškovnikom, niti se mogu obračunati po utrošenom vremenu angažiranja opreme i radnika, te isti imaju karakter naknadnih i nepredviđenih radova, oni će se izvesti ali uz prethodnu kalkulaciju cijene i odobrenje ovlaštenog predstavnika naručitelja. Cijene za naknadne i nepredviđene radove utvrdit će se na temelju:</w:t>
      </w:r>
    </w:p>
    <w:p w:rsidR="00397452" w:rsidRPr="00397452" w:rsidRDefault="00397452" w:rsidP="00397452">
      <w:pPr>
        <w:spacing w:after="0"/>
        <w:ind w:firstLine="0"/>
        <w:rPr>
          <w:rFonts w:ascii="Arial" w:hAnsi="Arial" w:cs="Arial"/>
        </w:rPr>
      </w:pPr>
    </w:p>
    <w:p w:rsidR="00397452" w:rsidRPr="00397452" w:rsidRDefault="00397452" w:rsidP="005A1194">
      <w:pPr>
        <w:numPr>
          <w:ilvl w:val="0"/>
          <w:numId w:val="5"/>
        </w:numPr>
        <w:spacing w:after="0"/>
        <w:ind w:left="714" w:hanging="357"/>
        <w:rPr>
          <w:rFonts w:ascii="Arial" w:hAnsi="Arial" w:cs="Arial"/>
        </w:rPr>
      </w:pPr>
      <w:r w:rsidRPr="00397452">
        <w:rPr>
          <w:rFonts w:ascii="Arial" w:hAnsi="Arial" w:cs="Arial"/>
        </w:rPr>
        <w:t xml:space="preserve">utroška rada i materijala po prosječnim normama u graditeljstvu </w:t>
      </w:r>
    </w:p>
    <w:p w:rsidR="00397452" w:rsidRPr="00397452" w:rsidRDefault="00397452" w:rsidP="005A1194">
      <w:pPr>
        <w:numPr>
          <w:ilvl w:val="0"/>
          <w:numId w:val="5"/>
        </w:numPr>
        <w:spacing w:after="0"/>
        <w:ind w:left="714" w:hanging="357"/>
        <w:rPr>
          <w:rFonts w:ascii="Arial" w:hAnsi="Arial" w:cs="Arial"/>
        </w:rPr>
      </w:pPr>
      <w:r w:rsidRPr="00397452">
        <w:rPr>
          <w:rFonts w:ascii="Arial" w:hAnsi="Arial" w:cs="Arial"/>
        </w:rPr>
        <w:t xml:space="preserve">cijena materijala važeća na dan podnošenja ponude, prosječne cijene na tržištu iz biltena „Standardna kalkulacija radova u vodnom gospodarstvu“ ili drugih odgovarajućih biltena ako se radi i specifičnim radovima </w:t>
      </w:r>
    </w:p>
    <w:p w:rsidR="00397452" w:rsidRPr="00397452" w:rsidRDefault="00397452" w:rsidP="005A1194">
      <w:pPr>
        <w:numPr>
          <w:ilvl w:val="0"/>
          <w:numId w:val="5"/>
        </w:numPr>
        <w:spacing w:after="0"/>
        <w:ind w:left="714" w:hanging="357"/>
        <w:rPr>
          <w:rFonts w:ascii="Arial" w:hAnsi="Arial" w:cs="Arial"/>
        </w:rPr>
      </w:pPr>
      <w:r w:rsidRPr="00397452">
        <w:rPr>
          <w:rFonts w:ascii="Arial" w:hAnsi="Arial" w:cs="Arial"/>
        </w:rPr>
        <w:t>cijena radne snage prema prodajnoj cijeni sata rada iz ponude.</w:t>
      </w:r>
    </w:p>
    <w:p w:rsidR="00397452" w:rsidRPr="00397452" w:rsidRDefault="00397452" w:rsidP="005A1194">
      <w:pPr>
        <w:numPr>
          <w:ilvl w:val="0"/>
          <w:numId w:val="5"/>
        </w:numPr>
        <w:spacing w:after="270"/>
        <w:ind w:left="714" w:hanging="357"/>
        <w:rPr>
          <w:rFonts w:ascii="Arial" w:hAnsi="Arial" w:cs="Arial"/>
        </w:rPr>
      </w:pPr>
      <w:r w:rsidRPr="00397452">
        <w:rPr>
          <w:rFonts w:ascii="Arial" w:hAnsi="Arial" w:cs="Arial"/>
        </w:rPr>
        <w:t xml:space="preserve">troškove strojeva i opreme na temelju normativa i važećih cijena iz ponude, odnosno cijena iz biltena „Standardna kalkulacija radova u vodnom gospodarstvu“. </w:t>
      </w:r>
    </w:p>
    <w:p w:rsidR="004929BB" w:rsidRDefault="00397452" w:rsidP="005A1194">
      <w:pPr>
        <w:spacing w:after="270"/>
        <w:ind w:firstLine="0"/>
      </w:pPr>
      <w:r w:rsidRPr="00397452">
        <w:rPr>
          <w:rFonts w:ascii="Arial" w:hAnsi="Arial" w:cs="Arial"/>
        </w:rPr>
        <w:t>Cijela predmetna dionica rijeke Dunav</w:t>
      </w:r>
      <w:r>
        <w:rPr>
          <w:rFonts w:ascii="Arial" w:hAnsi="Arial" w:cs="Arial"/>
        </w:rPr>
        <w:t>a i rijeke Drave</w:t>
      </w:r>
      <w:r w:rsidRPr="00397452">
        <w:rPr>
          <w:rFonts w:ascii="Arial" w:hAnsi="Arial" w:cs="Arial"/>
        </w:rPr>
        <w:t xml:space="preserve"> je u smislu zaštite okoliša u posebnom režimu, te je potrebno da je izvođač radova educiran za obavljanje radova u ovakvim uvjetima. </w:t>
      </w:r>
    </w:p>
    <w:sectPr w:rsidR="004929BB" w:rsidSect="006F42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C298E"/>
    <w:multiLevelType w:val="hybridMultilevel"/>
    <w:tmpl w:val="C518BD4C"/>
    <w:lvl w:ilvl="0" w:tplc="994435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ECDA4A">
      <w:start w:val="1"/>
      <w:numFmt w:val="bullet"/>
      <w:lvlText w:val="o"/>
      <w:lvlJc w:val="left"/>
      <w:pPr>
        <w:ind w:left="1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0C76CE">
      <w:start w:val="1"/>
      <w:numFmt w:val="bullet"/>
      <w:lvlText w:val="▪"/>
      <w:lvlJc w:val="left"/>
      <w:pPr>
        <w:ind w:left="2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849480">
      <w:start w:val="1"/>
      <w:numFmt w:val="bullet"/>
      <w:lvlText w:val="•"/>
      <w:lvlJc w:val="left"/>
      <w:pPr>
        <w:ind w:left="2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E07FC6">
      <w:start w:val="1"/>
      <w:numFmt w:val="bullet"/>
      <w:lvlText w:val="o"/>
      <w:lvlJc w:val="left"/>
      <w:pPr>
        <w:ind w:left="36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B4D25A">
      <w:start w:val="1"/>
      <w:numFmt w:val="bullet"/>
      <w:lvlText w:val="▪"/>
      <w:lvlJc w:val="left"/>
      <w:pPr>
        <w:ind w:left="4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7297FE">
      <w:start w:val="1"/>
      <w:numFmt w:val="bullet"/>
      <w:lvlText w:val="•"/>
      <w:lvlJc w:val="left"/>
      <w:pPr>
        <w:ind w:left="5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7EDCE8">
      <w:start w:val="1"/>
      <w:numFmt w:val="bullet"/>
      <w:lvlText w:val="o"/>
      <w:lvlJc w:val="left"/>
      <w:pPr>
        <w:ind w:left="57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A0EA48">
      <w:start w:val="1"/>
      <w:numFmt w:val="bullet"/>
      <w:lvlText w:val="▪"/>
      <w:lvlJc w:val="left"/>
      <w:pPr>
        <w:ind w:left="6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5AB76436"/>
    <w:multiLevelType w:val="hybridMultilevel"/>
    <w:tmpl w:val="8F6EDBA4"/>
    <w:lvl w:ilvl="0" w:tplc="CD166BDA">
      <w:start w:val="1"/>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62180A78"/>
    <w:multiLevelType w:val="hybridMultilevel"/>
    <w:tmpl w:val="1FFC59CC"/>
    <w:lvl w:ilvl="0" w:tplc="51EA01F2">
      <w:start w:val="4"/>
      <w:numFmt w:val="bullet"/>
      <w:lvlText w:val="-"/>
      <w:lvlJc w:val="left"/>
      <w:pPr>
        <w:ind w:left="355" w:hanging="360"/>
      </w:pPr>
      <w:rPr>
        <w:rFonts w:ascii="Arial" w:eastAsia="Times New Roman" w:hAnsi="Arial" w:cs="Arial" w:hint="default"/>
      </w:rPr>
    </w:lvl>
    <w:lvl w:ilvl="1" w:tplc="041A0003" w:tentative="1">
      <w:start w:val="1"/>
      <w:numFmt w:val="bullet"/>
      <w:lvlText w:val="o"/>
      <w:lvlJc w:val="left"/>
      <w:pPr>
        <w:ind w:left="1075" w:hanging="360"/>
      </w:pPr>
      <w:rPr>
        <w:rFonts w:ascii="Courier New" w:hAnsi="Courier New" w:cs="Courier New" w:hint="default"/>
      </w:rPr>
    </w:lvl>
    <w:lvl w:ilvl="2" w:tplc="041A0005" w:tentative="1">
      <w:start w:val="1"/>
      <w:numFmt w:val="bullet"/>
      <w:lvlText w:val=""/>
      <w:lvlJc w:val="left"/>
      <w:pPr>
        <w:ind w:left="1795" w:hanging="360"/>
      </w:pPr>
      <w:rPr>
        <w:rFonts w:ascii="Wingdings" w:hAnsi="Wingdings" w:hint="default"/>
      </w:rPr>
    </w:lvl>
    <w:lvl w:ilvl="3" w:tplc="041A0001" w:tentative="1">
      <w:start w:val="1"/>
      <w:numFmt w:val="bullet"/>
      <w:lvlText w:val=""/>
      <w:lvlJc w:val="left"/>
      <w:pPr>
        <w:ind w:left="2515" w:hanging="360"/>
      </w:pPr>
      <w:rPr>
        <w:rFonts w:ascii="Symbol" w:hAnsi="Symbol" w:hint="default"/>
      </w:rPr>
    </w:lvl>
    <w:lvl w:ilvl="4" w:tplc="041A0003" w:tentative="1">
      <w:start w:val="1"/>
      <w:numFmt w:val="bullet"/>
      <w:lvlText w:val="o"/>
      <w:lvlJc w:val="left"/>
      <w:pPr>
        <w:ind w:left="3235" w:hanging="360"/>
      </w:pPr>
      <w:rPr>
        <w:rFonts w:ascii="Courier New" w:hAnsi="Courier New" w:cs="Courier New" w:hint="default"/>
      </w:rPr>
    </w:lvl>
    <w:lvl w:ilvl="5" w:tplc="041A0005" w:tentative="1">
      <w:start w:val="1"/>
      <w:numFmt w:val="bullet"/>
      <w:lvlText w:val=""/>
      <w:lvlJc w:val="left"/>
      <w:pPr>
        <w:ind w:left="3955" w:hanging="360"/>
      </w:pPr>
      <w:rPr>
        <w:rFonts w:ascii="Wingdings" w:hAnsi="Wingdings" w:hint="default"/>
      </w:rPr>
    </w:lvl>
    <w:lvl w:ilvl="6" w:tplc="041A0001" w:tentative="1">
      <w:start w:val="1"/>
      <w:numFmt w:val="bullet"/>
      <w:lvlText w:val=""/>
      <w:lvlJc w:val="left"/>
      <w:pPr>
        <w:ind w:left="4675" w:hanging="360"/>
      </w:pPr>
      <w:rPr>
        <w:rFonts w:ascii="Symbol" w:hAnsi="Symbol" w:hint="default"/>
      </w:rPr>
    </w:lvl>
    <w:lvl w:ilvl="7" w:tplc="041A0003" w:tentative="1">
      <w:start w:val="1"/>
      <w:numFmt w:val="bullet"/>
      <w:lvlText w:val="o"/>
      <w:lvlJc w:val="left"/>
      <w:pPr>
        <w:ind w:left="5395" w:hanging="360"/>
      </w:pPr>
      <w:rPr>
        <w:rFonts w:ascii="Courier New" w:hAnsi="Courier New" w:cs="Courier New" w:hint="default"/>
      </w:rPr>
    </w:lvl>
    <w:lvl w:ilvl="8" w:tplc="041A0005" w:tentative="1">
      <w:start w:val="1"/>
      <w:numFmt w:val="bullet"/>
      <w:lvlText w:val=""/>
      <w:lvlJc w:val="left"/>
      <w:pPr>
        <w:ind w:left="6115" w:hanging="360"/>
      </w:pPr>
      <w:rPr>
        <w:rFonts w:ascii="Wingdings" w:hAnsi="Wingdings" w:hint="default"/>
      </w:rPr>
    </w:lvl>
  </w:abstractNum>
  <w:abstractNum w:abstractNumId="3">
    <w:nsid w:val="7A3A5A96"/>
    <w:multiLevelType w:val="hybridMultilevel"/>
    <w:tmpl w:val="C2167EAC"/>
    <w:lvl w:ilvl="0" w:tplc="CD166BDA">
      <w:start w:val="1"/>
      <w:numFmt w:val="bullet"/>
      <w:lvlText w:val="-"/>
      <w:lvlJc w:val="left"/>
      <w:pPr>
        <w:tabs>
          <w:tab w:val="num" w:pos="900"/>
        </w:tabs>
        <w:ind w:left="900" w:hanging="360"/>
      </w:pPr>
      <w:rPr>
        <w:rFonts w:ascii="Tahoma" w:eastAsia="Times New Roman" w:hAnsi="Tahoma" w:cs="Tahoma" w:hint="default"/>
      </w:rPr>
    </w:lvl>
    <w:lvl w:ilvl="1" w:tplc="041A000F">
      <w:start w:val="1"/>
      <w:numFmt w:val="decimal"/>
      <w:lvlText w:val="%2."/>
      <w:lvlJc w:val="left"/>
      <w:pPr>
        <w:tabs>
          <w:tab w:val="num" w:pos="1620"/>
        </w:tabs>
        <w:ind w:left="1620" w:hanging="360"/>
      </w:pPr>
      <w:rPr>
        <w:rFonts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4">
    <w:nsid w:val="7F744B6E"/>
    <w:multiLevelType w:val="hybridMultilevel"/>
    <w:tmpl w:val="575850C8"/>
    <w:lvl w:ilvl="0" w:tplc="085C3428">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rsids>
    <w:rsidRoot w:val="0080227C"/>
    <w:rsid w:val="00030104"/>
    <w:rsid w:val="0004544C"/>
    <w:rsid w:val="00053504"/>
    <w:rsid w:val="000641CB"/>
    <w:rsid w:val="0007340E"/>
    <w:rsid w:val="00097B51"/>
    <w:rsid w:val="0015015F"/>
    <w:rsid w:val="0015506F"/>
    <w:rsid w:val="002202AD"/>
    <w:rsid w:val="002B61D9"/>
    <w:rsid w:val="00351FD6"/>
    <w:rsid w:val="00360FBB"/>
    <w:rsid w:val="00397452"/>
    <w:rsid w:val="003E7128"/>
    <w:rsid w:val="003F172B"/>
    <w:rsid w:val="00406059"/>
    <w:rsid w:val="00414A8C"/>
    <w:rsid w:val="004929BB"/>
    <w:rsid w:val="004D61D8"/>
    <w:rsid w:val="00522F1B"/>
    <w:rsid w:val="00525A63"/>
    <w:rsid w:val="005422F6"/>
    <w:rsid w:val="005623C6"/>
    <w:rsid w:val="0056366D"/>
    <w:rsid w:val="005A1194"/>
    <w:rsid w:val="00636865"/>
    <w:rsid w:val="006716BF"/>
    <w:rsid w:val="00694240"/>
    <w:rsid w:val="006A4786"/>
    <w:rsid w:val="006C7DD7"/>
    <w:rsid w:val="006F4231"/>
    <w:rsid w:val="006F4614"/>
    <w:rsid w:val="0074550D"/>
    <w:rsid w:val="007F754E"/>
    <w:rsid w:val="0080227C"/>
    <w:rsid w:val="00821330"/>
    <w:rsid w:val="0083122D"/>
    <w:rsid w:val="00895DCC"/>
    <w:rsid w:val="008A595A"/>
    <w:rsid w:val="008B2FA6"/>
    <w:rsid w:val="0095628E"/>
    <w:rsid w:val="00991ACC"/>
    <w:rsid w:val="009B42A5"/>
    <w:rsid w:val="009C3522"/>
    <w:rsid w:val="00A24065"/>
    <w:rsid w:val="00A54CF8"/>
    <w:rsid w:val="00A64B83"/>
    <w:rsid w:val="00A71BB2"/>
    <w:rsid w:val="00AD34BE"/>
    <w:rsid w:val="00AE44B8"/>
    <w:rsid w:val="00AF4BF2"/>
    <w:rsid w:val="00B031E4"/>
    <w:rsid w:val="00B15E2D"/>
    <w:rsid w:val="00BB2B18"/>
    <w:rsid w:val="00C54D8E"/>
    <w:rsid w:val="00D15B64"/>
    <w:rsid w:val="00D17A3B"/>
    <w:rsid w:val="00D37705"/>
    <w:rsid w:val="00D67161"/>
    <w:rsid w:val="00DB7A58"/>
    <w:rsid w:val="00DD610E"/>
    <w:rsid w:val="00DE44FB"/>
    <w:rsid w:val="00E62775"/>
    <w:rsid w:val="00E86A0A"/>
    <w:rsid w:val="00ED2FE2"/>
    <w:rsid w:val="00F25044"/>
    <w:rsid w:val="00F36E9E"/>
    <w:rsid w:val="00F66286"/>
    <w:rsid w:val="00FA69A3"/>
    <w:rsid w:val="00FB55A2"/>
    <w:rsid w:val="00FD6600"/>
    <w:rsid w:val="00FE3260"/>
    <w:rsid w:val="00FF5FF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27C"/>
    <w:pPr>
      <w:spacing w:after="200" w:line="276" w:lineRule="auto"/>
      <w:ind w:firstLine="709"/>
      <w:jc w:val="both"/>
    </w:pPr>
    <w:rPr>
      <w:rFonts w:ascii="Calibri" w:eastAsia="Times New Roman" w:hAnsi="Calibri" w:cs="Times New Roman"/>
      <w:lang w:eastAsia="hr-HR"/>
    </w:rPr>
  </w:style>
  <w:style w:type="paragraph" w:styleId="Heading2">
    <w:name w:val="heading 2"/>
    <w:aliases w:val="Title Header2,Clause_No&amp;Name"/>
    <w:basedOn w:val="Normal"/>
    <w:next w:val="BodyText"/>
    <w:link w:val="Heading2Char"/>
    <w:uiPriority w:val="9"/>
    <w:unhideWhenUsed/>
    <w:qFormat/>
    <w:rsid w:val="0080227C"/>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Header2 Char,Clause_No&amp;Name Char"/>
    <w:basedOn w:val="DefaultParagraphFont"/>
    <w:link w:val="Heading2"/>
    <w:uiPriority w:val="9"/>
    <w:rsid w:val="0080227C"/>
    <w:rPr>
      <w:rFonts w:asciiTheme="majorHAnsi" w:eastAsiaTheme="majorEastAsia" w:hAnsiTheme="majorHAnsi" w:cstheme="majorBidi"/>
      <w:b/>
      <w:bCs/>
      <w:i/>
      <w:iCs/>
      <w:sz w:val="28"/>
      <w:szCs w:val="28"/>
      <w:lang w:eastAsia="hr-HR"/>
    </w:rPr>
  </w:style>
  <w:style w:type="character" w:styleId="Hyperlink">
    <w:name w:val="Hyperlink"/>
    <w:basedOn w:val="DefaultParagraphFont"/>
    <w:uiPriority w:val="99"/>
    <w:unhideWhenUsed/>
    <w:rsid w:val="0080227C"/>
    <w:rPr>
      <w:color w:val="0563C1" w:themeColor="hyperlink"/>
      <w:u w:val="single"/>
    </w:rPr>
  </w:style>
  <w:style w:type="paragraph" w:styleId="BodyText">
    <w:name w:val="Body Text"/>
    <w:basedOn w:val="Normal"/>
    <w:link w:val="BodyTextChar"/>
    <w:uiPriority w:val="99"/>
    <w:semiHidden/>
    <w:unhideWhenUsed/>
    <w:rsid w:val="0080227C"/>
    <w:pPr>
      <w:spacing w:after="120"/>
    </w:pPr>
  </w:style>
  <w:style w:type="character" w:customStyle="1" w:styleId="BodyTextChar">
    <w:name w:val="Body Text Char"/>
    <w:basedOn w:val="DefaultParagraphFont"/>
    <w:link w:val="BodyText"/>
    <w:uiPriority w:val="99"/>
    <w:semiHidden/>
    <w:rsid w:val="0080227C"/>
    <w:rPr>
      <w:rFonts w:ascii="Calibri" w:eastAsia="Times New Roman" w:hAnsi="Calibri" w:cs="Times New Roman"/>
      <w:lang w:eastAsia="hr-HR"/>
    </w:rPr>
  </w:style>
  <w:style w:type="paragraph" w:styleId="ListParagraph">
    <w:name w:val="List Paragraph"/>
    <w:basedOn w:val="Normal"/>
    <w:uiPriority w:val="34"/>
    <w:qFormat/>
    <w:rsid w:val="006C7DD7"/>
    <w:pPr>
      <w:ind w:left="720"/>
      <w:contextualSpacing/>
    </w:pPr>
  </w:style>
  <w:style w:type="paragraph" w:styleId="BodyTextIndent2">
    <w:name w:val="Body Text Indent 2"/>
    <w:basedOn w:val="Normal"/>
    <w:link w:val="BodyTextIndent2Char"/>
    <w:uiPriority w:val="99"/>
    <w:semiHidden/>
    <w:unhideWhenUsed/>
    <w:rsid w:val="00097B51"/>
    <w:pPr>
      <w:spacing w:after="120" w:line="480" w:lineRule="auto"/>
      <w:ind w:left="283"/>
    </w:pPr>
  </w:style>
  <w:style w:type="character" w:customStyle="1" w:styleId="BodyTextIndent2Char">
    <w:name w:val="Body Text Indent 2 Char"/>
    <w:basedOn w:val="DefaultParagraphFont"/>
    <w:link w:val="BodyTextIndent2"/>
    <w:uiPriority w:val="99"/>
    <w:semiHidden/>
    <w:rsid w:val="00097B51"/>
    <w:rPr>
      <w:rFonts w:ascii="Calibri" w:eastAsia="Times New Roman" w:hAnsi="Calibri" w:cs="Times New Roman"/>
      <w:lang w:eastAsia="hr-HR"/>
    </w:rPr>
  </w:style>
  <w:style w:type="table" w:styleId="TableGrid">
    <w:name w:val="Table Grid"/>
    <w:basedOn w:val="TableNormal"/>
    <w:uiPriority w:val="39"/>
    <w:rsid w:val="00097B51"/>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328" TargetMode="External"/><Relationship Id="rId3" Type="http://schemas.openxmlformats.org/officeDocument/2006/relationships/settings" Target="settings.xml"/><Relationship Id="rId7" Type="http://schemas.openxmlformats.org/officeDocument/2006/relationships/hyperlink" Target="http://www.zakon.hr/cms.htm?id=3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hr/cms.htm?id=326" TargetMode="External"/><Relationship Id="rId5" Type="http://schemas.openxmlformats.org/officeDocument/2006/relationships/hyperlink" Target="http://www.zakon.hr/cms.htm?id=32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3759</Words>
  <Characters>21428</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Venceslav Vavrouš</dc:creator>
  <cp:lastModifiedBy>Ljiljana</cp:lastModifiedBy>
  <cp:revision>2</cp:revision>
  <dcterms:created xsi:type="dcterms:W3CDTF">2017-07-12T12:01:00Z</dcterms:created>
  <dcterms:modified xsi:type="dcterms:W3CDTF">2017-07-12T12:01:00Z</dcterms:modified>
</cp:coreProperties>
</file>