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C5B" w:rsidRDefault="00764C5B" w:rsidP="00764C5B">
      <w:pPr>
        <w:keepNext/>
        <w:tabs>
          <w:tab w:val="left" w:pos="8222"/>
        </w:tabs>
        <w:spacing w:before="240" w:after="197"/>
        <w:ind w:left="432" w:right="844" w:firstLine="709"/>
        <w:jc w:val="right"/>
        <w:outlineLvl w:val="1"/>
        <w:rPr>
          <w:rFonts w:ascii="Arial" w:eastAsiaTheme="majorEastAsia" w:hAnsi="Arial" w:cs="Arial"/>
          <w:b/>
          <w:bCs/>
          <w:iCs/>
          <w:lang w:eastAsia="hr-HR"/>
        </w:rPr>
      </w:pPr>
      <w:r>
        <w:rPr>
          <w:rFonts w:ascii="Arial" w:eastAsiaTheme="majorEastAsia" w:hAnsi="Arial" w:cs="Arial"/>
          <w:b/>
          <w:bCs/>
          <w:iCs/>
          <w:lang w:eastAsia="hr-HR"/>
        </w:rPr>
        <w:t>PRILOG 1.</w:t>
      </w:r>
    </w:p>
    <w:p w:rsidR="00B969FD" w:rsidRPr="00B969FD" w:rsidRDefault="00B969FD" w:rsidP="00B969FD">
      <w:pPr>
        <w:keepNext/>
        <w:tabs>
          <w:tab w:val="left" w:pos="8222"/>
        </w:tabs>
        <w:spacing w:before="240" w:after="197"/>
        <w:ind w:left="432" w:right="844" w:firstLine="709"/>
        <w:jc w:val="center"/>
        <w:outlineLvl w:val="1"/>
        <w:rPr>
          <w:rFonts w:ascii="Arial" w:eastAsiaTheme="majorEastAsia" w:hAnsi="Arial" w:cs="Arial"/>
          <w:b/>
          <w:bCs/>
          <w:iCs/>
          <w:lang w:eastAsia="hr-HR"/>
        </w:rPr>
      </w:pPr>
      <w:r w:rsidRPr="00B969FD">
        <w:rPr>
          <w:rFonts w:ascii="Arial" w:eastAsiaTheme="majorEastAsia" w:hAnsi="Arial" w:cs="Arial"/>
          <w:b/>
          <w:bCs/>
          <w:iCs/>
          <w:lang w:eastAsia="hr-HR"/>
        </w:rPr>
        <w:t xml:space="preserve">Tehnički opis </w:t>
      </w:r>
    </w:p>
    <w:p w:rsidR="00B969FD" w:rsidRPr="00B969FD" w:rsidRDefault="00B969FD" w:rsidP="00B969FD">
      <w:pPr>
        <w:spacing w:after="207" w:line="268" w:lineRule="auto"/>
        <w:jc w:val="center"/>
        <w:rPr>
          <w:rFonts w:ascii="Arial" w:eastAsia="Times New Roman" w:hAnsi="Arial" w:cs="Arial"/>
          <w:lang w:eastAsia="hr-HR"/>
        </w:rPr>
      </w:pPr>
      <w:r w:rsidRPr="00B969FD">
        <w:rPr>
          <w:rFonts w:ascii="Arial" w:eastAsia="Times New Roman" w:hAnsi="Arial" w:cs="Arial"/>
          <w:b/>
          <w:lang w:eastAsia="hr-HR"/>
        </w:rPr>
        <w:t xml:space="preserve">Tehničko održavanje kinete plovnog puta rijeke </w:t>
      </w:r>
      <w:r>
        <w:rPr>
          <w:rFonts w:ascii="Arial" w:eastAsia="Times New Roman" w:hAnsi="Arial" w:cs="Arial"/>
          <w:b/>
          <w:lang w:eastAsia="hr-HR"/>
        </w:rPr>
        <w:t>Save i Kupe i Une</w:t>
      </w:r>
      <w:r w:rsidRPr="00B969FD">
        <w:rPr>
          <w:rFonts w:ascii="Arial" w:eastAsia="Times New Roman" w:hAnsi="Arial" w:cs="Arial"/>
          <w:b/>
          <w:lang w:eastAsia="hr-HR"/>
        </w:rPr>
        <w:t xml:space="preserve">, luka i lučica, te objekata sigurnosti plovidbe na području nadležnosti Lučke kapetanije </w:t>
      </w:r>
      <w:r>
        <w:rPr>
          <w:rFonts w:ascii="Arial" w:eastAsia="Times New Roman" w:hAnsi="Arial" w:cs="Arial"/>
          <w:b/>
          <w:lang w:eastAsia="hr-HR"/>
        </w:rPr>
        <w:t>Sisak</w:t>
      </w:r>
      <w:r w:rsidRPr="00B969FD">
        <w:rPr>
          <w:rFonts w:ascii="Arial" w:eastAsia="Times New Roman" w:hAnsi="Arial" w:cs="Arial"/>
          <w:b/>
          <w:lang w:eastAsia="hr-HR"/>
        </w:rPr>
        <w:t xml:space="preserve"> i Lučke kapetanije </w:t>
      </w:r>
      <w:r>
        <w:rPr>
          <w:rFonts w:ascii="Arial" w:eastAsia="Times New Roman" w:hAnsi="Arial" w:cs="Arial"/>
          <w:b/>
          <w:lang w:eastAsia="hr-HR"/>
        </w:rPr>
        <w:t>Slavonski Brod</w:t>
      </w:r>
      <w:r w:rsidRPr="00B969FD">
        <w:rPr>
          <w:rFonts w:ascii="Arial" w:eastAsia="Times New Roman" w:hAnsi="Arial" w:cs="Arial"/>
          <w:b/>
          <w:lang w:eastAsia="hr-HR"/>
        </w:rPr>
        <w:t xml:space="preserve"> radi osiguranja plovnosti prema Okvirnom sporazumu za razdoblje 2017. do 2020. godine</w:t>
      </w:r>
    </w:p>
    <w:p w:rsidR="00B969FD" w:rsidRPr="00B969FD" w:rsidRDefault="00B969FD" w:rsidP="00B969FD">
      <w:pPr>
        <w:tabs>
          <w:tab w:val="left" w:pos="8222"/>
        </w:tabs>
        <w:spacing w:after="200" w:line="276" w:lineRule="auto"/>
        <w:jc w:val="both"/>
        <w:rPr>
          <w:rFonts w:ascii="Arial" w:eastAsia="Times New Roman" w:hAnsi="Arial" w:cs="Arial"/>
          <w:lang w:eastAsia="hr-HR"/>
        </w:rPr>
      </w:pPr>
      <w:r w:rsidRPr="00B969FD">
        <w:rPr>
          <w:rFonts w:ascii="Arial" w:eastAsia="Times New Roman" w:hAnsi="Arial" w:cs="Arial"/>
          <w:lang w:eastAsia="hr-HR"/>
        </w:rPr>
        <w:t xml:space="preserve">Godišnjim planom radova za 2017-tu godinu, Agencija za vodne putove ima za radove održavanja plovnosti na </w:t>
      </w:r>
      <w:r>
        <w:rPr>
          <w:rFonts w:ascii="Arial" w:eastAsia="Times New Roman" w:hAnsi="Arial" w:cs="Arial"/>
          <w:lang w:eastAsia="hr-HR"/>
        </w:rPr>
        <w:t>Savi</w:t>
      </w:r>
      <w:r w:rsidRPr="00B969FD">
        <w:rPr>
          <w:rFonts w:ascii="Arial" w:eastAsia="Times New Roman" w:hAnsi="Arial" w:cs="Arial"/>
          <w:lang w:eastAsia="hr-HR"/>
        </w:rPr>
        <w:t xml:space="preserve"> predviđen iznos od </w:t>
      </w:r>
      <w:r>
        <w:rPr>
          <w:rFonts w:ascii="Arial" w:eastAsia="Times New Roman" w:hAnsi="Arial" w:cs="Arial"/>
          <w:lang w:eastAsia="hr-HR"/>
        </w:rPr>
        <w:t>1.120</w:t>
      </w:r>
      <w:r w:rsidRPr="00B969FD">
        <w:rPr>
          <w:rFonts w:ascii="Arial" w:eastAsia="Times New Roman" w:hAnsi="Arial" w:cs="Arial"/>
          <w:lang w:eastAsia="hr-HR"/>
        </w:rPr>
        <w:t xml:space="preserve">.000,00 kuna, a na </w:t>
      </w:r>
      <w:r>
        <w:rPr>
          <w:rFonts w:ascii="Arial" w:eastAsia="Times New Roman" w:hAnsi="Arial" w:cs="Arial"/>
          <w:lang w:eastAsia="hr-HR"/>
        </w:rPr>
        <w:t>Kupi i Uni</w:t>
      </w:r>
      <w:r w:rsidRPr="00B969FD">
        <w:rPr>
          <w:rFonts w:ascii="Arial" w:eastAsia="Times New Roman" w:hAnsi="Arial" w:cs="Arial"/>
          <w:lang w:eastAsia="hr-HR"/>
        </w:rPr>
        <w:t xml:space="preserve"> </w:t>
      </w:r>
      <w:r>
        <w:rPr>
          <w:rFonts w:ascii="Arial" w:eastAsia="Times New Roman" w:hAnsi="Arial" w:cs="Arial"/>
          <w:lang w:eastAsia="hr-HR"/>
        </w:rPr>
        <w:t>90</w:t>
      </w:r>
      <w:r w:rsidRPr="00B969FD">
        <w:rPr>
          <w:rFonts w:ascii="Arial" w:eastAsia="Times New Roman" w:hAnsi="Arial" w:cs="Arial"/>
          <w:lang w:eastAsia="hr-HR"/>
        </w:rPr>
        <w:t>.000,00 kuna, uključujući i održavanje akvatorija luka i lučica kao i interventne radove po nalogu inspekcije sigurnosti plovidbe.</w:t>
      </w:r>
    </w:p>
    <w:p w:rsidR="00B969FD" w:rsidRPr="00B969FD" w:rsidRDefault="00B969FD" w:rsidP="00B969FD">
      <w:pPr>
        <w:tabs>
          <w:tab w:val="left" w:pos="8222"/>
        </w:tabs>
        <w:spacing w:after="200" w:line="276" w:lineRule="auto"/>
        <w:jc w:val="both"/>
        <w:rPr>
          <w:rFonts w:ascii="Arial" w:eastAsia="Times New Roman" w:hAnsi="Arial" w:cs="Arial"/>
          <w:lang w:eastAsia="hr-HR"/>
        </w:rPr>
      </w:pPr>
      <w:r w:rsidRPr="00B969FD">
        <w:rPr>
          <w:rFonts w:ascii="Arial" w:eastAsia="Times New Roman" w:hAnsi="Arial" w:cs="Arial"/>
          <w:lang w:eastAsia="hr-HR"/>
        </w:rPr>
        <w:t xml:space="preserve">Prema projekciji Državnog proračuna za 2018-tu i 2019-tu godinu, za tehničko održavanje predviđeni su nešto uvećani iznosi istog reda veličina. </w:t>
      </w:r>
    </w:p>
    <w:p w:rsidR="00B969FD" w:rsidRPr="00B969FD" w:rsidRDefault="00B969FD" w:rsidP="00B969FD">
      <w:pPr>
        <w:tabs>
          <w:tab w:val="left" w:pos="8222"/>
        </w:tabs>
        <w:spacing w:after="200" w:line="276" w:lineRule="auto"/>
        <w:jc w:val="both"/>
        <w:rPr>
          <w:rFonts w:ascii="Arial" w:eastAsia="Times New Roman" w:hAnsi="Arial" w:cs="Arial"/>
          <w:lang w:eastAsia="hr-HR"/>
        </w:rPr>
      </w:pPr>
      <w:r w:rsidRPr="00B969FD">
        <w:rPr>
          <w:rFonts w:ascii="Arial" w:eastAsia="Times New Roman" w:hAnsi="Arial" w:cs="Arial"/>
          <w:lang w:eastAsia="hr-HR"/>
        </w:rPr>
        <w:t xml:space="preserve">Radi ovako skromne mogućnosti financiranja radova, planira se radove održavanja na vodnom putu </w:t>
      </w:r>
      <w:r>
        <w:rPr>
          <w:rFonts w:ascii="Arial" w:eastAsia="Times New Roman" w:hAnsi="Arial" w:cs="Arial"/>
          <w:lang w:eastAsia="hr-HR"/>
        </w:rPr>
        <w:t>Save, Kupe i Une</w:t>
      </w:r>
      <w:r w:rsidRPr="00B969FD">
        <w:rPr>
          <w:rFonts w:ascii="Arial" w:eastAsia="Times New Roman" w:hAnsi="Arial" w:cs="Arial"/>
          <w:lang w:eastAsia="hr-HR"/>
        </w:rPr>
        <w:t xml:space="preserve"> na području nadležnosti Lučke kapetanije </w:t>
      </w:r>
      <w:r>
        <w:rPr>
          <w:rFonts w:ascii="Arial" w:eastAsia="Times New Roman" w:hAnsi="Arial" w:cs="Arial"/>
          <w:lang w:eastAsia="hr-HR"/>
        </w:rPr>
        <w:t>Sisak</w:t>
      </w:r>
      <w:r w:rsidRPr="00B969FD">
        <w:rPr>
          <w:rFonts w:ascii="Arial" w:eastAsia="Times New Roman" w:hAnsi="Arial" w:cs="Arial"/>
          <w:lang w:eastAsia="hr-HR"/>
        </w:rPr>
        <w:t xml:space="preserve"> i radova na vodnom putu </w:t>
      </w:r>
      <w:r>
        <w:rPr>
          <w:rFonts w:ascii="Arial" w:eastAsia="Times New Roman" w:hAnsi="Arial" w:cs="Arial"/>
          <w:lang w:eastAsia="hr-HR"/>
        </w:rPr>
        <w:t>save</w:t>
      </w:r>
      <w:r w:rsidRPr="00B969FD">
        <w:rPr>
          <w:rFonts w:ascii="Arial" w:eastAsia="Times New Roman" w:hAnsi="Arial" w:cs="Arial"/>
          <w:lang w:eastAsia="hr-HR"/>
        </w:rPr>
        <w:t xml:space="preserve"> na području nadležnosti lučke kapetanije </w:t>
      </w:r>
      <w:r>
        <w:rPr>
          <w:rFonts w:ascii="Arial" w:eastAsia="Times New Roman" w:hAnsi="Arial" w:cs="Arial"/>
          <w:lang w:eastAsia="hr-HR"/>
        </w:rPr>
        <w:t>Slavonski Brod</w:t>
      </w:r>
      <w:r w:rsidRPr="00B969FD">
        <w:rPr>
          <w:rFonts w:ascii="Arial" w:eastAsia="Times New Roman" w:hAnsi="Arial" w:cs="Arial"/>
          <w:lang w:eastAsia="hr-HR"/>
        </w:rPr>
        <w:t xml:space="preserve"> ustupiti kao radove jedne grupe. Ovakav postupak je opravdan i činjenicom da potencijalni ponuditelji trebaju imati znatnu plovnu mehanizaciju spremnu za obavljanje radova s kojom se trebaju angažirati kada se ukaže potreba. Za mali opseg radova dovodi se u pitanje zainteresiranost poslovnih subjekata za obavljanje ovih poslova. Pored toga </w:t>
      </w:r>
      <w:r>
        <w:rPr>
          <w:rFonts w:ascii="Arial" w:eastAsia="Times New Roman" w:hAnsi="Arial" w:cs="Arial"/>
          <w:lang w:eastAsia="hr-HR"/>
        </w:rPr>
        <w:t>sva tri</w:t>
      </w:r>
      <w:r w:rsidRPr="00B969FD">
        <w:rPr>
          <w:rFonts w:ascii="Arial" w:eastAsia="Times New Roman" w:hAnsi="Arial" w:cs="Arial"/>
          <w:lang w:eastAsia="hr-HR"/>
        </w:rPr>
        <w:t xml:space="preserve"> vodna puta nalaze se na vodotocima u nadležnosti istog vodnogospodarskog odjela Hrvatskih voda – VGO za </w:t>
      </w:r>
      <w:r>
        <w:rPr>
          <w:rFonts w:ascii="Arial" w:eastAsia="Times New Roman" w:hAnsi="Arial" w:cs="Arial"/>
          <w:lang w:eastAsia="hr-HR"/>
        </w:rPr>
        <w:t xml:space="preserve">srednju i </w:t>
      </w:r>
      <w:r w:rsidRPr="00B969FD">
        <w:rPr>
          <w:rFonts w:ascii="Arial" w:eastAsia="Times New Roman" w:hAnsi="Arial" w:cs="Arial"/>
          <w:lang w:eastAsia="hr-HR"/>
        </w:rPr>
        <w:t xml:space="preserve">donju </w:t>
      </w:r>
      <w:r>
        <w:rPr>
          <w:rFonts w:ascii="Arial" w:eastAsia="Times New Roman" w:hAnsi="Arial" w:cs="Arial"/>
          <w:lang w:eastAsia="hr-HR"/>
        </w:rPr>
        <w:t>Savu u Slavonskom Brodu</w:t>
      </w:r>
      <w:r w:rsidRPr="00B969FD">
        <w:rPr>
          <w:rFonts w:ascii="Arial" w:eastAsia="Times New Roman" w:hAnsi="Arial" w:cs="Arial"/>
          <w:lang w:eastAsia="hr-HR"/>
        </w:rPr>
        <w:t xml:space="preserve">. </w:t>
      </w:r>
    </w:p>
    <w:p w:rsidR="00B969FD" w:rsidRPr="00B969FD" w:rsidRDefault="00B969FD" w:rsidP="00B969FD">
      <w:pPr>
        <w:tabs>
          <w:tab w:val="left" w:pos="8222"/>
        </w:tabs>
        <w:spacing w:after="200" w:line="276" w:lineRule="auto"/>
        <w:jc w:val="both"/>
        <w:rPr>
          <w:rFonts w:ascii="Arial" w:eastAsia="Times New Roman" w:hAnsi="Arial" w:cs="Arial"/>
          <w:lang w:eastAsia="hr-HR"/>
        </w:rPr>
      </w:pPr>
      <w:r w:rsidRPr="00B969FD">
        <w:rPr>
          <w:rFonts w:ascii="Arial" w:eastAsia="Times New Roman" w:hAnsi="Arial" w:cs="Arial"/>
          <w:lang w:eastAsia="hr-HR"/>
        </w:rPr>
        <w:t xml:space="preserve">Godišnji program radova održavanja Agencije dozvoljava određenu fleksibilnost radi mogućnosti obavljanja radova na dijelovima vodnih putova gdje je najpotrebnije. Tako je moguće da se ponekad obavi više radova na jednom vodnom putu, a manje na drugom i obratno. </w:t>
      </w:r>
    </w:p>
    <w:p w:rsidR="00B969FD" w:rsidRPr="00B969FD" w:rsidRDefault="00B969FD" w:rsidP="00B969FD">
      <w:pPr>
        <w:tabs>
          <w:tab w:val="left" w:pos="8222"/>
        </w:tabs>
        <w:spacing w:after="200" w:line="276" w:lineRule="auto"/>
        <w:jc w:val="both"/>
        <w:rPr>
          <w:rFonts w:ascii="Arial" w:eastAsia="Times New Roman" w:hAnsi="Arial" w:cs="Arial"/>
          <w:lang w:eastAsia="hr-HR"/>
        </w:rPr>
      </w:pPr>
      <w:r w:rsidRPr="00B969FD">
        <w:rPr>
          <w:rFonts w:ascii="Arial" w:eastAsia="Times New Roman" w:hAnsi="Arial" w:cs="Arial"/>
          <w:lang w:eastAsia="hr-HR"/>
        </w:rPr>
        <w:t xml:space="preserve">U cilju osiguranja kvalitetnog izvođača radova koji je spreman angažirati dovoljno kapaciteta plovne mehanizacije i pravovremeno biti u mogućnosti obaviti radova kojima se osigurava sigurnost plovidbe, odlučeno je da se radovi tehničkog održavanja na </w:t>
      </w:r>
      <w:r w:rsidR="0072199B">
        <w:rPr>
          <w:rFonts w:ascii="Arial" w:eastAsia="Times New Roman" w:hAnsi="Arial" w:cs="Arial"/>
          <w:lang w:eastAsia="hr-HR"/>
        </w:rPr>
        <w:t>cijeloj Savi u granicama R. Hrvatske, Kupi i Uni</w:t>
      </w:r>
      <w:r w:rsidRPr="00B969FD">
        <w:rPr>
          <w:rFonts w:ascii="Arial" w:eastAsia="Times New Roman" w:hAnsi="Arial" w:cs="Arial"/>
          <w:lang w:eastAsia="hr-HR"/>
        </w:rPr>
        <w:t xml:space="preserve"> ustupaju kao jedna grupa.</w:t>
      </w:r>
    </w:p>
    <w:p w:rsidR="00B969FD" w:rsidRPr="00B969FD" w:rsidRDefault="00B969FD" w:rsidP="00B969FD">
      <w:pPr>
        <w:tabs>
          <w:tab w:val="left" w:pos="8222"/>
        </w:tabs>
        <w:spacing w:after="200" w:line="276" w:lineRule="auto"/>
        <w:ind w:left="-5"/>
        <w:jc w:val="both"/>
        <w:rPr>
          <w:rFonts w:ascii="Arial" w:eastAsia="Times New Roman" w:hAnsi="Arial" w:cs="Arial"/>
          <w:lang w:eastAsia="hr-HR"/>
        </w:rPr>
      </w:pPr>
      <w:r w:rsidRPr="00B969FD">
        <w:rPr>
          <w:rFonts w:ascii="Arial" w:eastAsia="Times New Roman" w:hAnsi="Arial" w:cs="Arial"/>
          <w:lang w:eastAsia="hr-HR"/>
        </w:rPr>
        <w:t xml:space="preserve">Stoga se za okvirni sporazum od 2017. do 2020. godini za radove tehničkog održavanja na </w:t>
      </w:r>
      <w:r w:rsidR="0072199B">
        <w:rPr>
          <w:rFonts w:ascii="Arial" w:eastAsia="Times New Roman" w:hAnsi="Arial" w:cs="Arial"/>
          <w:lang w:eastAsia="hr-HR"/>
        </w:rPr>
        <w:t>Savi, Kupi i Uni</w:t>
      </w:r>
      <w:r w:rsidRPr="00B969FD">
        <w:rPr>
          <w:rFonts w:ascii="Arial" w:eastAsia="Times New Roman" w:hAnsi="Arial" w:cs="Arial"/>
          <w:lang w:eastAsia="hr-HR"/>
        </w:rPr>
        <w:t xml:space="preserve"> procjenjuje vrijednost nabave na ukupni iznos od 6.000.000,00 kuna tj. oko 1.500.000,00 kuna godišnje. Stvarni opseg radova definirat će se pojedinačnim ugovorima na osnovu okvirnog sporazuma ovisno od potreba osiguranja plovnosti i financijskih mogućnosti.</w:t>
      </w:r>
    </w:p>
    <w:p w:rsidR="00B969FD" w:rsidRPr="00B969FD" w:rsidRDefault="00B969FD" w:rsidP="00B969FD">
      <w:pPr>
        <w:spacing w:after="0" w:line="276" w:lineRule="auto"/>
        <w:jc w:val="center"/>
        <w:rPr>
          <w:rFonts w:ascii="Arial" w:eastAsia="Times New Roman" w:hAnsi="Arial" w:cs="Arial"/>
          <w:b/>
          <w:lang w:eastAsia="hr-HR"/>
        </w:rPr>
      </w:pPr>
      <w:r w:rsidRPr="00B969FD">
        <w:rPr>
          <w:rFonts w:ascii="Arial" w:eastAsia="Times New Roman" w:hAnsi="Arial" w:cs="Arial"/>
          <w:b/>
          <w:lang w:eastAsia="hr-HR"/>
        </w:rPr>
        <w:t xml:space="preserve">Održavanje kinete plovnog puta rijeke </w:t>
      </w:r>
      <w:r w:rsidR="0072199B">
        <w:rPr>
          <w:rFonts w:ascii="Arial" w:eastAsia="Times New Roman" w:hAnsi="Arial" w:cs="Arial"/>
          <w:b/>
          <w:lang w:eastAsia="hr-HR"/>
        </w:rPr>
        <w:t>Save, Kupe i Une</w:t>
      </w:r>
    </w:p>
    <w:p w:rsidR="00B969FD" w:rsidRPr="00B969FD" w:rsidRDefault="00B969FD" w:rsidP="00B969FD">
      <w:pPr>
        <w:spacing w:after="200" w:line="276" w:lineRule="auto"/>
        <w:jc w:val="center"/>
        <w:rPr>
          <w:rFonts w:ascii="Arial" w:eastAsia="Times New Roman" w:hAnsi="Arial" w:cs="Arial"/>
          <w:lang w:eastAsia="hr-HR"/>
        </w:rPr>
      </w:pPr>
      <w:r w:rsidRPr="00B969FD">
        <w:rPr>
          <w:rFonts w:ascii="Arial" w:eastAsia="Times New Roman" w:hAnsi="Arial" w:cs="Arial"/>
          <w:b/>
          <w:lang w:eastAsia="hr-HR"/>
        </w:rPr>
        <w:t>te objekata sigurnosti plovidbe</w:t>
      </w:r>
    </w:p>
    <w:p w:rsidR="00B969FD" w:rsidRPr="00B969FD" w:rsidRDefault="00B969FD" w:rsidP="00B969FD">
      <w:pPr>
        <w:tabs>
          <w:tab w:val="left" w:pos="0"/>
        </w:tabs>
        <w:spacing w:after="218"/>
        <w:jc w:val="both"/>
        <w:rPr>
          <w:rFonts w:ascii="Arial" w:eastAsia="Times New Roman" w:hAnsi="Arial" w:cs="Arial"/>
          <w:lang w:eastAsia="hr-HR"/>
        </w:rPr>
      </w:pPr>
      <w:r w:rsidRPr="00B969FD">
        <w:rPr>
          <w:rFonts w:ascii="Arial" w:eastAsia="Times New Roman" w:hAnsi="Arial" w:cs="Arial"/>
          <w:lang w:eastAsia="hr-HR"/>
        </w:rPr>
        <w:t xml:space="preserve">Postoje znatne smetnje u plovidbi na rijeci </w:t>
      </w:r>
      <w:r w:rsidR="00F8574E">
        <w:rPr>
          <w:rFonts w:ascii="Arial" w:eastAsia="Times New Roman" w:hAnsi="Arial" w:cs="Arial"/>
          <w:lang w:eastAsia="hr-HR"/>
        </w:rPr>
        <w:t xml:space="preserve">Savi. Uzdužni tok Save karakteriziran je plićacima koji se nalaze na mjestima prirodnih pragova na kojima se nanos intenzivnije taloži kao i na lokalitetima  u zonama ušća pritoka koje unose znatne količine nanosa u Savu, a u određenom režima vodostaja mogu stvarati uspor u Savi uzvodno ušća i pojačati taloženje </w:t>
      </w:r>
      <w:r w:rsidR="00F8574E">
        <w:rPr>
          <w:rFonts w:ascii="Arial" w:eastAsia="Times New Roman" w:hAnsi="Arial" w:cs="Arial"/>
          <w:lang w:eastAsia="hr-HR"/>
        </w:rPr>
        <w:lastRenderedPageBreak/>
        <w:t xml:space="preserve">nanosa.  </w:t>
      </w:r>
      <w:r w:rsidRPr="00B969FD">
        <w:rPr>
          <w:rFonts w:ascii="Arial" w:eastAsia="Times New Roman" w:hAnsi="Arial" w:cs="Arial"/>
          <w:lang w:eastAsia="hr-HR"/>
        </w:rPr>
        <w:t xml:space="preserve">Radi održavanja plovnosti neophodno je  stalno održavati kinetu plovnog puta, naročito na potezu od </w:t>
      </w:r>
      <w:r w:rsidR="00F8574E">
        <w:rPr>
          <w:rFonts w:ascii="Arial" w:eastAsia="Times New Roman" w:hAnsi="Arial" w:cs="Arial"/>
          <w:lang w:eastAsia="hr-HR"/>
        </w:rPr>
        <w:t>Slavonskog Broda do Siska, gdje se odvija prijevoz sirove nafte unutar R. Hrvatske. Ne može se isključiti niti najveći plićak</w:t>
      </w:r>
      <w:r w:rsidR="0058187E">
        <w:rPr>
          <w:rFonts w:ascii="Arial" w:eastAsia="Times New Roman" w:hAnsi="Arial" w:cs="Arial"/>
          <w:lang w:eastAsia="hr-HR"/>
        </w:rPr>
        <w:t xml:space="preserve"> Jaruge-Novi Grad koji predstavlja najveću smetnju za plovidbu na </w:t>
      </w:r>
      <w:r w:rsidR="00F8574E">
        <w:rPr>
          <w:rFonts w:ascii="Arial" w:eastAsia="Times New Roman" w:hAnsi="Arial" w:cs="Arial"/>
          <w:lang w:eastAsia="hr-HR"/>
        </w:rPr>
        <w:t xml:space="preserve">Savi  </w:t>
      </w:r>
      <w:r w:rsidR="0058187E">
        <w:rPr>
          <w:rFonts w:ascii="Arial" w:eastAsia="Times New Roman" w:hAnsi="Arial" w:cs="Arial"/>
          <w:lang w:eastAsia="hr-HR"/>
        </w:rPr>
        <w:t xml:space="preserve">ud do Siska tj dijelu na kojem se odvija međunarodna plovidba. </w:t>
      </w:r>
      <w:r w:rsidRPr="00B969FD">
        <w:rPr>
          <w:rFonts w:ascii="Arial" w:eastAsia="Times New Roman" w:hAnsi="Arial" w:cs="Arial"/>
          <w:lang w:eastAsia="hr-HR"/>
        </w:rPr>
        <w:t>Nije isključeno da je potrebno intervenirati i na nekim plićacima</w:t>
      </w:r>
      <w:r w:rsidR="00F8574E">
        <w:rPr>
          <w:rFonts w:ascii="Arial" w:eastAsia="Times New Roman" w:hAnsi="Arial" w:cs="Arial"/>
          <w:lang w:eastAsia="hr-HR"/>
        </w:rPr>
        <w:t xml:space="preserve"> u Kupi</w:t>
      </w:r>
      <w:r w:rsidR="00251955">
        <w:rPr>
          <w:rFonts w:ascii="Arial" w:eastAsia="Times New Roman" w:hAnsi="Arial" w:cs="Arial"/>
          <w:lang w:eastAsia="hr-HR"/>
        </w:rPr>
        <w:t xml:space="preserve"> do Pokupskog</w:t>
      </w:r>
      <w:r w:rsidR="00F8574E">
        <w:rPr>
          <w:rFonts w:ascii="Arial" w:eastAsia="Times New Roman" w:hAnsi="Arial" w:cs="Arial"/>
          <w:lang w:eastAsia="hr-HR"/>
        </w:rPr>
        <w:t xml:space="preserve"> i Uni</w:t>
      </w:r>
      <w:r w:rsidRPr="00B969FD">
        <w:rPr>
          <w:rFonts w:ascii="Arial" w:eastAsia="Times New Roman" w:hAnsi="Arial" w:cs="Arial"/>
          <w:lang w:eastAsia="hr-HR"/>
        </w:rPr>
        <w:t>, ali samo iznimno u slučaju naloga inspektora sigurnosti plovidbe.</w:t>
      </w:r>
    </w:p>
    <w:p w:rsidR="00EA2E3A" w:rsidRDefault="00B969FD" w:rsidP="00B969FD">
      <w:pPr>
        <w:spacing w:after="200" w:line="276" w:lineRule="auto"/>
        <w:ind w:left="-5"/>
        <w:jc w:val="both"/>
        <w:rPr>
          <w:rFonts w:ascii="Arial" w:eastAsia="Times New Roman" w:hAnsi="Arial" w:cs="Arial"/>
          <w:lang w:eastAsia="hr-HR"/>
        </w:rPr>
      </w:pPr>
      <w:r w:rsidRPr="00B969FD">
        <w:rPr>
          <w:rFonts w:ascii="Arial" w:eastAsia="Times New Roman" w:hAnsi="Arial" w:cs="Arial"/>
          <w:lang w:eastAsia="hr-HR"/>
        </w:rPr>
        <w:t xml:space="preserve">Predviđa se da će se dio nanosa koji ometa plovidbu na </w:t>
      </w:r>
      <w:r w:rsidR="0058187E">
        <w:rPr>
          <w:rFonts w:ascii="Arial" w:eastAsia="Times New Roman" w:hAnsi="Arial" w:cs="Arial"/>
          <w:lang w:eastAsia="hr-HR"/>
        </w:rPr>
        <w:t>savi</w:t>
      </w:r>
      <w:r w:rsidRPr="00B969FD">
        <w:rPr>
          <w:rFonts w:ascii="Arial" w:eastAsia="Times New Roman" w:hAnsi="Arial" w:cs="Arial"/>
          <w:lang w:eastAsia="hr-HR"/>
        </w:rPr>
        <w:t xml:space="preserve"> ukloniti putem koncesija. Obzirom da se radovi vađenja putem koncesija neće moći obavljati kontinuirano tijekom cijele godine radi ograničenja koja proizlaze iz propisa o zaštiti prirode, za očekivati je da će biti potrebni interventni radovi radi održavanja minimalne plovnosti na pojedinim dionicama.</w:t>
      </w:r>
    </w:p>
    <w:p w:rsidR="00EA2E3A" w:rsidRDefault="00EA2E3A" w:rsidP="00B969FD">
      <w:pPr>
        <w:spacing w:after="200" w:line="276" w:lineRule="auto"/>
        <w:ind w:left="-5"/>
        <w:jc w:val="both"/>
        <w:rPr>
          <w:rFonts w:ascii="Arial" w:eastAsia="Times New Roman" w:hAnsi="Arial" w:cs="Arial"/>
          <w:lang w:eastAsia="hr-HR"/>
        </w:rPr>
      </w:pPr>
      <w:r>
        <w:rPr>
          <w:rFonts w:ascii="Arial" w:eastAsia="Times New Roman" w:hAnsi="Arial" w:cs="Arial"/>
          <w:lang w:eastAsia="hr-HR"/>
        </w:rPr>
        <w:t>Pregled plićaka na kojima se javljaju smetnje za plovidbu kod niskih vodostaja</w:t>
      </w:r>
    </w:p>
    <w:tbl>
      <w:tblPr>
        <w:tblW w:w="7516" w:type="dxa"/>
        <w:jc w:val="center"/>
        <w:tblLook w:val="0000"/>
      </w:tblPr>
      <w:tblGrid>
        <w:gridCol w:w="985"/>
        <w:gridCol w:w="3058"/>
        <w:gridCol w:w="1063"/>
        <w:gridCol w:w="92"/>
        <w:gridCol w:w="890"/>
        <w:gridCol w:w="314"/>
        <w:gridCol w:w="1114"/>
      </w:tblGrid>
      <w:tr w:rsidR="00EA2E3A" w:rsidTr="002D6ADD">
        <w:trPr>
          <w:trHeight w:val="255"/>
          <w:jc w:val="center"/>
        </w:trPr>
        <w:tc>
          <w:tcPr>
            <w:tcW w:w="7516" w:type="dxa"/>
            <w:gridSpan w:val="7"/>
            <w:tcBorders>
              <w:top w:val="nil"/>
              <w:left w:val="nil"/>
              <w:bottom w:val="single" w:sz="4" w:space="0" w:color="auto"/>
              <w:right w:val="nil"/>
            </w:tcBorders>
            <w:shd w:val="clear" w:color="auto" w:fill="auto"/>
            <w:noWrap/>
            <w:vAlign w:val="bottom"/>
          </w:tcPr>
          <w:p w:rsidR="00EA2E3A" w:rsidRDefault="00EA2E3A" w:rsidP="00EA2E3A">
            <w:pPr>
              <w:jc w:val="center"/>
              <w:rPr>
                <w:rFonts w:ascii="Arial" w:hAnsi="Arial" w:cs="Arial"/>
                <w:b/>
                <w:bCs/>
                <w:sz w:val="20"/>
                <w:szCs w:val="20"/>
              </w:rPr>
            </w:pPr>
            <w:r>
              <w:rPr>
                <w:rFonts w:ascii="Arial" w:hAnsi="Arial" w:cs="Arial"/>
                <w:b/>
                <w:bCs/>
                <w:sz w:val="20"/>
                <w:szCs w:val="20"/>
              </w:rPr>
              <w:t>VODNI PUT RIJEKE SAVE</w:t>
            </w:r>
          </w:p>
        </w:tc>
      </w:tr>
      <w:tr w:rsidR="00EA2E3A" w:rsidTr="002D6ADD">
        <w:trPr>
          <w:trHeight w:val="255"/>
          <w:jc w:val="center"/>
        </w:trPr>
        <w:tc>
          <w:tcPr>
            <w:tcW w:w="985" w:type="dxa"/>
            <w:vMerge w:val="restart"/>
            <w:tcBorders>
              <w:top w:val="single" w:sz="4" w:space="0" w:color="auto"/>
              <w:left w:val="single" w:sz="4" w:space="0" w:color="auto"/>
              <w:right w:val="single" w:sz="4" w:space="0" w:color="auto"/>
            </w:tcBorders>
            <w:shd w:val="clear" w:color="auto" w:fill="E0E0E0"/>
            <w:vAlign w:val="center"/>
          </w:tcPr>
          <w:p w:rsidR="00EA2E3A" w:rsidRDefault="00EA2E3A" w:rsidP="00EA2E3A">
            <w:pPr>
              <w:jc w:val="center"/>
              <w:rPr>
                <w:rFonts w:ascii="Arial" w:hAnsi="Arial" w:cs="Arial"/>
                <w:b/>
                <w:bCs/>
                <w:sz w:val="20"/>
                <w:szCs w:val="20"/>
              </w:rPr>
            </w:pPr>
            <w:r>
              <w:rPr>
                <w:rFonts w:ascii="Arial" w:hAnsi="Arial" w:cs="Arial"/>
                <w:b/>
                <w:bCs/>
                <w:sz w:val="20"/>
                <w:szCs w:val="20"/>
              </w:rPr>
              <w:t>Red. Broj</w:t>
            </w:r>
          </w:p>
        </w:tc>
        <w:tc>
          <w:tcPr>
            <w:tcW w:w="3058" w:type="dxa"/>
            <w:vMerge w:val="restart"/>
            <w:tcBorders>
              <w:top w:val="single" w:sz="4" w:space="0" w:color="auto"/>
              <w:left w:val="single" w:sz="4" w:space="0" w:color="auto"/>
              <w:right w:val="single" w:sz="4" w:space="0" w:color="auto"/>
            </w:tcBorders>
            <w:shd w:val="clear" w:color="auto" w:fill="E0E0E0"/>
            <w:vAlign w:val="center"/>
          </w:tcPr>
          <w:p w:rsidR="00EA2E3A" w:rsidRDefault="00EA2E3A" w:rsidP="00EA2E3A">
            <w:pPr>
              <w:jc w:val="center"/>
              <w:rPr>
                <w:rFonts w:ascii="Arial" w:hAnsi="Arial" w:cs="Arial"/>
                <w:b/>
                <w:bCs/>
                <w:sz w:val="20"/>
                <w:szCs w:val="20"/>
              </w:rPr>
            </w:pPr>
            <w:r>
              <w:rPr>
                <w:rFonts w:ascii="Arial" w:hAnsi="Arial" w:cs="Arial"/>
                <w:b/>
                <w:bCs/>
                <w:sz w:val="20"/>
                <w:szCs w:val="20"/>
              </w:rPr>
              <w:t>Naziv dionice</w:t>
            </w:r>
          </w:p>
        </w:tc>
        <w:tc>
          <w:tcPr>
            <w:tcW w:w="2359" w:type="dxa"/>
            <w:gridSpan w:val="4"/>
            <w:tcBorders>
              <w:top w:val="single" w:sz="4" w:space="0" w:color="auto"/>
              <w:left w:val="nil"/>
              <w:bottom w:val="single" w:sz="4" w:space="0" w:color="auto"/>
              <w:right w:val="single" w:sz="4" w:space="0" w:color="auto"/>
            </w:tcBorders>
            <w:shd w:val="clear" w:color="auto" w:fill="E0E0E0"/>
            <w:vAlign w:val="center"/>
          </w:tcPr>
          <w:p w:rsidR="00EA2E3A" w:rsidRDefault="00EA2E3A" w:rsidP="00EA2E3A">
            <w:pPr>
              <w:jc w:val="center"/>
              <w:rPr>
                <w:rFonts w:ascii="Arial" w:hAnsi="Arial" w:cs="Arial"/>
                <w:b/>
                <w:bCs/>
                <w:sz w:val="20"/>
                <w:szCs w:val="20"/>
              </w:rPr>
            </w:pPr>
            <w:r>
              <w:rPr>
                <w:rFonts w:ascii="Arial" w:hAnsi="Arial" w:cs="Arial"/>
                <w:b/>
                <w:bCs/>
                <w:sz w:val="20"/>
                <w:szCs w:val="20"/>
              </w:rPr>
              <w:t>Plovni km Save</w:t>
            </w:r>
          </w:p>
        </w:tc>
        <w:tc>
          <w:tcPr>
            <w:tcW w:w="1114" w:type="dxa"/>
            <w:vMerge w:val="restart"/>
            <w:tcBorders>
              <w:top w:val="single" w:sz="4" w:space="0" w:color="auto"/>
              <w:left w:val="single" w:sz="4" w:space="0" w:color="auto"/>
              <w:right w:val="single" w:sz="4" w:space="0" w:color="auto"/>
            </w:tcBorders>
            <w:shd w:val="clear" w:color="auto" w:fill="E0E0E0"/>
            <w:vAlign w:val="center"/>
          </w:tcPr>
          <w:p w:rsidR="00EA2E3A" w:rsidRDefault="00EA2E3A" w:rsidP="00EA2E3A">
            <w:pPr>
              <w:jc w:val="center"/>
              <w:rPr>
                <w:rFonts w:ascii="Arial" w:hAnsi="Arial" w:cs="Arial"/>
                <w:b/>
                <w:bCs/>
                <w:sz w:val="20"/>
                <w:szCs w:val="20"/>
              </w:rPr>
            </w:pPr>
            <w:r>
              <w:rPr>
                <w:rFonts w:ascii="Arial" w:hAnsi="Arial" w:cs="Arial"/>
                <w:b/>
                <w:bCs/>
                <w:sz w:val="20"/>
                <w:szCs w:val="20"/>
              </w:rPr>
              <w:t>duljina dionice</w:t>
            </w:r>
          </w:p>
        </w:tc>
      </w:tr>
      <w:tr w:rsidR="00EA2E3A" w:rsidTr="00EA2E3A">
        <w:trPr>
          <w:trHeight w:val="255"/>
          <w:jc w:val="center"/>
        </w:trPr>
        <w:tc>
          <w:tcPr>
            <w:tcW w:w="985" w:type="dxa"/>
            <w:vMerge/>
            <w:tcBorders>
              <w:left w:val="single" w:sz="4" w:space="0" w:color="auto"/>
              <w:bottom w:val="single" w:sz="4" w:space="0" w:color="auto"/>
              <w:right w:val="single" w:sz="4" w:space="0" w:color="auto"/>
            </w:tcBorders>
            <w:shd w:val="clear" w:color="auto" w:fill="E0E0E0"/>
            <w:vAlign w:val="center"/>
          </w:tcPr>
          <w:p w:rsidR="00EA2E3A" w:rsidRDefault="00EA2E3A" w:rsidP="00EA2E3A">
            <w:pPr>
              <w:rPr>
                <w:rFonts w:ascii="Arial" w:hAnsi="Arial" w:cs="Arial"/>
                <w:b/>
                <w:bCs/>
                <w:sz w:val="20"/>
                <w:szCs w:val="20"/>
              </w:rPr>
            </w:pPr>
          </w:p>
        </w:tc>
        <w:tc>
          <w:tcPr>
            <w:tcW w:w="3058" w:type="dxa"/>
            <w:vMerge/>
            <w:tcBorders>
              <w:left w:val="single" w:sz="4" w:space="0" w:color="auto"/>
              <w:bottom w:val="single" w:sz="4" w:space="0" w:color="auto"/>
              <w:right w:val="single" w:sz="4" w:space="0" w:color="auto"/>
            </w:tcBorders>
            <w:shd w:val="clear" w:color="auto" w:fill="E0E0E0"/>
            <w:vAlign w:val="center"/>
          </w:tcPr>
          <w:p w:rsidR="00EA2E3A" w:rsidRDefault="00EA2E3A" w:rsidP="00EA2E3A">
            <w:pPr>
              <w:rPr>
                <w:rFonts w:ascii="Arial" w:hAnsi="Arial" w:cs="Arial"/>
                <w:b/>
                <w:bCs/>
                <w:sz w:val="20"/>
                <w:szCs w:val="20"/>
              </w:rPr>
            </w:pPr>
          </w:p>
        </w:tc>
        <w:tc>
          <w:tcPr>
            <w:tcW w:w="1155" w:type="dxa"/>
            <w:gridSpan w:val="2"/>
            <w:tcBorders>
              <w:top w:val="nil"/>
              <w:left w:val="nil"/>
              <w:bottom w:val="single" w:sz="4" w:space="0" w:color="auto"/>
              <w:right w:val="single" w:sz="4" w:space="0" w:color="auto"/>
            </w:tcBorders>
            <w:shd w:val="clear" w:color="auto" w:fill="E0E0E0"/>
            <w:vAlign w:val="center"/>
          </w:tcPr>
          <w:p w:rsidR="00EA2E3A" w:rsidRDefault="00EA2E3A" w:rsidP="00EA2E3A">
            <w:pPr>
              <w:jc w:val="center"/>
              <w:rPr>
                <w:rFonts w:ascii="Arial" w:hAnsi="Arial" w:cs="Arial"/>
                <w:b/>
                <w:bCs/>
                <w:sz w:val="20"/>
                <w:szCs w:val="20"/>
              </w:rPr>
            </w:pPr>
            <w:r>
              <w:rPr>
                <w:rFonts w:ascii="Arial" w:hAnsi="Arial" w:cs="Arial"/>
                <w:b/>
                <w:bCs/>
                <w:sz w:val="20"/>
                <w:szCs w:val="20"/>
              </w:rPr>
              <w:t xml:space="preserve">od </w:t>
            </w:r>
          </w:p>
        </w:tc>
        <w:tc>
          <w:tcPr>
            <w:tcW w:w="1204" w:type="dxa"/>
            <w:gridSpan w:val="2"/>
            <w:tcBorders>
              <w:top w:val="nil"/>
              <w:left w:val="nil"/>
              <w:bottom w:val="single" w:sz="4" w:space="0" w:color="auto"/>
              <w:right w:val="single" w:sz="4" w:space="0" w:color="auto"/>
            </w:tcBorders>
            <w:shd w:val="clear" w:color="auto" w:fill="E0E0E0"/>
            <w:vAlign w:val="center"/>
          </w:tcPr>
          <w:p w:rsidR="00EA2E3A" w:rsidRDefault="00EA2E3A" w:rsidP="00EA2E3A">
            <w:pPr>
              <w:jc w:val="center"/>
              <w:rPr>
                <w:rFonts w:ascii="Arial" w:hAnsi="Arial" w:cs="Arial"/>
                <w:b/>
                <w:bCs/>
                <w:sz w:val="20"/>
                <w:szCs w:val="20"/>
              </w:rPr>
            </w:pPr>
            <w:r>
              <w:rPr>
                <w:rFonts w:ascii="Arial" w:hAnsi="Arial" w:cs="Arial"/>
                <w:b/>
                <w:bCs/>
                <w:sz w:val="20"/>
                <w:szCs w:val="20"/>
              </w:rPr>
              <w:t>do</w:t>
            </w:r>
          </w:p>
        </w:tc>
        <w:tc>
          <w:tcPr>
            <w:tcW w:w="1114" w:type="dxa"/>
            <w:vMerge/>
            <w:tcBorders>
              <w:left w:val="single" w:sz="4" w:space="0" w:color="auto"/>
              <w:bottom w:val="single" w:sz="4" w:space="0" w:color="000000"/>
              <w:right w:val="single" w:sz="4" w:space="0" w:color="auto"/>
            </w:tcBorders>
            <w:shd w:val="clear" w:color="auto" w:fill="E0E0E0"/>
            <w:vAlign w:val="center"/>
          </w:tcPr>
          <w:p w:rsidR="00EA2E3A" w:rsidRDefault="00EA2E3A" w:rsidP="00EA2E3A">
            <w:pPr>
              <w:rPr>
                <w:rFonts w:ascii="Arial" w:hAnsi="Arial" w:cs="Arial"/>
                <w:b/>
                <w:bCs/>
                <w:sz w:val="20"/>
                <w:szCs w:val="20"/>
              </w:rPr>
            </w:pPr>
          </w:p>
        </w:tc>
      </w:tr>
      <w:tr w:rsidR="00EA2E3A" w:rsidTr="00EA2E3A">
        <w:trPr>
          <w:trHeight w:val="221"/>
          <w:jc w:val="center"/>
        </w:trPr>
        <w:tc>
          <w:tcPr>
            <w:tcW w:w="4043" w:type="dxa"/>
            <w:gridSpan w:val="2"/>
            <w:tcBorders>
              <w:left w:val="single" w:sz="4" w:space="0" w:color="auto"/>
              <w:bottom w:val="single" w:sz="4" w:space="0" w:color="auto"/>
              <w:right w:val="single" w:sz="4" w:space="0" w:color="auto"/>
            </w:tcBorders>
            <w:shd w:val="clear" w:color="auto" w:fill="auto"/>
            <w:vAlign w:val="center"/>
          </w:tcPr>
          <w:p w:rsidR="00EA2E3A" w:rsidRDefault="00EA2E3A" w:rsidP="00EA2E3A">
            <w:pPr>
              <w:rPr>
                <w:rFonts w:ascii="Arial" w:hAnsi="Arial" w:cs="Arial"/>
                <w:b/>
                <w:bCs/>
                <w:sz w:val="20"/>
                <w:szCs w:val="20"/>
              </w:rPr>
            </w:pPr>
            <w:r>
              <w:rPr>
                <w:rFonts w:ascii="Arial" w:hAnsi="Arial" w:cs="Arial"/>
                <w:b/>
                <w:bCs/>
                <w:sz w:val="20"/>
                <w:szCs w:val="20"/>
              </w:rPr>
              <w:t>Međunarodni dio vodnog puta</w:t>
            </w:r>
          </w:p>
        </w:tc>
        <w:tc>
          <w:tcPr>
            <w:tcW w:w="1155" w:type="dxa"/>
            <w:gridSpan w:val="2"/>
            <w:tcBorders>
              <w:top w:val="nil"/>
              <w:left w:val="nil"/>
              <w:bottom w:val="single" w:sz="4" w:space="0" w:color="auto"/>
              <w:right w:val="single" w:sz="4" w:space="0" w:color="auto"/>
            </w:tcBorders>
            <w:shd w:val="clear" w:color="auto" w:fill="auto"/>
            <w:vAlign w:val="center"/>
          </w:tcPr>
          <w:p w:rsidR="00EA2E3A" w:rsidRDefault="00EA2E3A" w:rsidP="00EA2E3A">
            <w:pPr>
              <w:jc w:val="center"/>
              <w:rPr>
                <w:rFonts w:ascii="Arial" w:hAnsi="Arial" w:cs="Arial"/>
                <w:b/>
                <w:bCs/>
                <w:sz w:val="20"/>
                <w:szCs w:val="20"/>
              </w:rPr>
            </w:pPr>
          </w:p>
        </w:tc>
        <w:tc>
          <w:tcPr>
            <w:tcW w:w="1204" w:type="dxa"/>
            <w:gridSpan w:val="2"/>
            <w:tcBorders>
              <w:top w:val="nil"/>
              <w:left w:val="nil"/>
              <w:bottom w:val="single" w:sz="4" w:space="0" w:color="auto"/>
              <w:right w:val="single" w:sz="4" w:space="0" w:color="auto"/>
            </w:tcBorders>
            <w:shd w:val="clear" w:color="auto" w:fill="auto"/>
            <w:vAlign w:val="center"/>
          </w:tcPr>
          <w:p w:rsidR="00EA2E3A" w:rsidRDefault="00EA2E3A" w:rsidP="00EA2E3A">
            <w:pPr>
              <w:jc w:val="center"/>
              <w:rPr>
                <w:rFonts w:ascii="Arial" w:hAnsi="Arial" w:cs="Arial"/>
                <w:b/>
                <w:bCs/>
                <w:sz w:val="20"/>
                <w:szCs w:val="20"/>
              </w:rPr>
            </w:pPr>
          </w:p>
        </w:tc>
        <w:tc>
          <w:tcPr>
            <w:tcW w:w="1114" w:type="dxa"/>
            <w:tcBorders>
              <w:left w:val="single" w:sz="4" w:space="0" w:color="auto"/>
              <w:bottom w:val="single" w:sz="4" w:space="0" w:color="000000"/>
              <w:right w:val="single" w:sz="4" w:space="0" w:color="auto"/>
            </w:tcBorders>
            <w:shd w:val="clear" w:color="auto" w:fill="auto"/>
            <w:vAlign w:val="center"/>
          </w:tcPr>
          <w:p w:rsidR="00EA2E3A" w:rsidRDefault="00EA2E3A" w:rsidP="00EA2E3A">
            <w:pPr>
              <w:rPr>
                <w:rFonts w:ascii="Arial" w:hAnsi="Arial" w:cs="Arial"/>
                <w:b/>
                <w:bCs/>
                <w:sz w:val="20"/>
                <w:szCs w:val="20"/>
              </w:rPr>
            </w:pPr>
          </w:p>
        </w:tc>
      </w:tr>
      <w:tr w:rsidR="00EA2E3A" w:rsidTr="00EA2E3A">
        <w:trPr>
          <w:trHeight w:val="255"/>
          <w:jc w:val="center"/>
        </w:trPr>
        <w:tc>
          <w:tcPr>
            <w:tcW w:w="985" w:type="dxa"/>
            <w:tcBorders>
              <w:top w:val="nil"/>
              <w:left w:val="single" w:sz="4" w:space="0" w:color="auto"/>
              <w:bottom w:val="single" w:sz="4" w:space="0" w:color="auto"/>
              <w:right w:val="single" w:sz="4" w:space="0" w:color="auto"/>
            </w:tcBorders>
            <w:shd w:val="clear" w:color="auto" w:fill="auto"/>
            <w:noWrap/>
            <w:vAlign w:val="bottom"/>
          </w:tcPr>
          <w:p w:rsidR="00EA2E3A" w:rsidRDefault="00EA2E3A" w:rsidP="00EA2E3A">
            <w:pPr>
              <w:jc w:val="center"/>
              <w:rPr>
                <w:rFonts w:ascii="Arial" w:hAnsi="Arial" w:cs="Arial"/>
                <w:sz w:val="20"/>
                <w:szCs w:val="20"/>
              </w:rPr>
            </w:pPr>
            <w:r>
              <w:rPr>
                <w:rFonts w:ascii="Arial" w:hAnsi="Arial" w:cs="Arial"/>
                <w:sz w:val="20"/>
                <w:szCs w:val="20"/>
              </w:rPr>
              <w:t>1</w:t>
            </w:r>
          </w:p>
        </w:tc>
        <w:tc>
          <w:tcPr>
            <w:tcW w:w="3058" w:type="dxa"/>
            <w:tcBorders>
              <w:top w:val="nil"/>
              <w:left w:val="nil"/>
              <w:bottom w:val="single" w:sz="4" w:space="0" w:color="auto"/>
              <w:right w:val="single" w:sz="4" w:space="0" w:color="auto"/>
            </w:tcBorders>
            <w:shd w:val="clear" w:color="auto" w:fill="auto"/>
            <w:noWrap/>
            <w:vAlign w:val="bottom"/>
          </w:tcPr>
          <w:p w:rsidR="00EA2E3A" w:rsidRDefault="00EA2E3A" w:rsidP="00EA2E3A">
            <w:pPr>
              <w:rPr>
                <w:rFonts w:ascii="Arial" w:hAnsi="Arial" w:cs="Arial"/>
                <w:sz w:val="20"/>
                <w:szCs w:val="20"/>
              </w:rPr>
            </w:pPr>
            <w:r>
              <w:rPr>
                <w:rFonts w:ascii="Arial" w:hAnsi="Arial" w:cs="Arial"/>
                <w:sz w:val="20"/>
                <w:szCs w:val="20"/>
              </w:rPr>
              <w:t>Račinovci - Konjuša</w:t>
            </w:r>
          </w:p>
        </w:tc>
        <w:tc>
          <w:tcPr>
            <w:tcW w:w="1155" w:type="dxa"/>
            <w:gridSpan w:val="2"/>
            <w:tcBorders>
              <w:top w:val="nil"/>
              <w:left w:val="nil"/>
              <w:bottom w:val="single" w:sz="4" w:space="0" w:color="auto"/>
              <w:right w:val="single" w:sz="4" w:space="0" w:color="auto"/>
            </w:tcBorders>
            <w:shd w:val="clear" w:color="auto" w:fill="auto"/>
            <w:noWrap/>
            <w:vAlign w:val="bottom"/>
          </w:tcPr>
          <w:p w:rsidR="00EA2E3A" w:rsidRDefault="00EA2E3A" w:rsidP="00EA2E3A">
            <w:pPr>
              <w:jc w:val="center"/>
              <w:rPr>
                <w:rFonts w:ascii="Arial" w:hAnsi="Arial" w:cs="Arial"/>
                <w:sz w:val="20"/>
                <w:szCs w:val="20"/>
              </w:rPr>
            </w:pPr>
            <w:r>
              <w:rPr>
                <w:rFonts w:ascii="Arial" w:hAnsi="Arial" w:cs="Arial"/>
                <w:sz w:val="20"/>
                <w:szCs w:val="20"/>
              </w:rPr>
              <w:t>210,8</w:t>
            </w:r>
          </w:p>
        </w:tc>
        <w:tc>
          <w:tcPr>
            <w:tcW w:w="1204" w:type="dxa"/>
            <w:gridSpan w:val="2"/>
            <w:tcBorders>
              <w:top w:val="nil"/>
              <w:left w:val="nil"/>
              <w:bottom w:val="single" w:sz="4" w:space="0" w:color="auto"/>
              <w:right w:val="single" w:sz="4" w:space="0" w:color="auto"/>
            </w:tcBorders>
            <w:shd w:val="clear" w:color="auto" w:fill="auto"/>
            <w:noWrap/>
            <w:vAlign w:val="bottom"/>
          </w:tcPr>
          <w:p w:rsidR="00EA2E3A" w:rsidRDefault="00EA2E3A" w:rsidP="00EA2E3A">
            <w:pPr>
              <w:jc w:val="center"/>
              <w:rPr>
                <w:rFonts w:ascii="Arial" w:hAnsi="Arial" w:cs="Arial"/>
                <w:sz w:val="20"/>
                <w:szCs w:val="20"/>
              </w:rPr>
            </w:pPr>
            <w:r>
              <w:rPr>
                <w:rFonts w:ascii="Arial" w:hAnsi="Arial" w:cs="Arial"/>
                <w:sz w:val="20"/>
                <w:szCs w:val="20"/>
              </w:rPr>
              <w:t>223,0</w:t>
            </w:r>
          </w:p>
        </w:tc>
        <w:tc>
          <w:tcPr>
            <w:tcW w:w="1114" w:type="dxa"/>
            <w:tcBorders>
              <w:top w:val="nil"/>
              <w:left w:val="nil"/>
              <w:bottom w:val="single" w:sz="4" w:space="0" w:color="auto"/>
              <w:right w:val="single" w:sz="4" w:space="0" w:color="auto"/>
            </w:tcBorders>
            <w:shd w:val="clear" w:color="auto" w:fill="auto"/>
            <w:noWrap/>
            <w:vAlign w:val="bottom"/>
          </w:tcPr>
          <w:p w:rsidR="00EA2E3A" w:rsidRDefault="00EA2E3A" w:rsidP="00EA2E3A">
            <w:pPr>
              <w:jc w:val="center"/>
              <w:rPr>
                <w:rFonts w:ascii="Arial" w:hAnsi="Arial" w:cs="Arial"/>
                <w:sz w:val="20"/>
                <w:szCs w:val="20"/>
              </w:rPr>
            </w:pPr>
            <w:r>
              <w:rPr>
                <w:rFonts w:ascii="Arial" w:hAnsi="Arial" w:cs="Arial"/>
                <w:sz w:val="20"/>
                <w:szCs w:val="20"/>
              </w:rPr>
              <w:t>12,2</w:t>
            </w:r>
          </w:p>
        </w:tc>
      </w:tr>
      <w:tr w:rsidR="00EA2E3A" w:rsidTr="00EA2E3A">
        <w:trPr>
          <w:trHeight w:val="255"/>
          <w:jc w:val="center"/>
        </w:trPr>
        <w:tc>
          <w:tcPr>
            <w:tcW w:w="985" w:type="dxa"/>
            <w:tcBorders>
              <w:top w:val="nil"/>
              <w:left w:val="single" w:sz="4" w:space="0" w:color="auto"/>
              <w:bottom w:val="single" w:sz="4" w:space="0" w:color="auto"/>
              <w:right w:val="single" w:sz="4" w:space="0" w:color="auto"/>
            </w:tcBorders>
            <w:shd w:val="clear" w:color="auto" w:fill="auto"/>
            <w:vAlign w:val="bottom"/>
          </w:tcPr>
          <w:p w:rsidR="00EA2E3A" w:rsidRDefault="00EA2E3A" w:rsidP="00EA2E3A">
            <w:pPr>
              <w:jc w:val="center"/>
              <w:rPr>
                <w:rFonts w:ascii="Arial" w:hAnsi="Arial" w:cs="Arial"/>
                <w:sz w:val="20"/>
                <w:szCs w:val="20"/>
              </w:rPr>
            </w:pPr>
            <w:r>
              <w:rPr>
                <w:rFonts w:ascii="Arial" w:hAnsi="Arial" w:cs="Arial"/>
                <w:sz w:val="20"/>
                <w:szCs w:val="20"/>
              </w:rPr>
              <w:t>2</w:t>
            </w:r>
          </w:p>
        </w:tc>
        <w:tc>
          <w:tcPr>
            <w:tcW w:w="3058" w:type="dxa"/>
            <w:tcBorders>
              <w:top w:val="nil"/>
              <w:left w:val="nil"/>
              <w:bottom w:val="single" w:sz="4" w:space="0" w:color="auto"/>
              <w:right w:val="single" w:sz="4" w:space="0" w:color="auto"/>
            </w:tcBorders>
            <w:shd w:val="clear" w:color="auto" w:fill="auto"/>
            <w:vAlign w:val="bottom"/>
          </w:tcPr>
          <w:p w:rsidR="00EA2E3A" w:rsidRDefault="00EA2E3A" w:rsidP="00EA2E3A">
            <w:pPr>
              <w:rPr>
                <w:rFonts w:ascii="Arial" w:hAnsi="Arial" w:cs="Arial"/>
                <w:sz w:val="20"/>
                <w:szCs w:val="20"/>
              </w:rPr>
            </w:pPr>
            <w:r>
              <w:rPr>
                <w:rFonts w:ascii="Arial" w:hAnsi="Arial" w:cs="Arial"/>
                <w:sz w:val="20"/>
                <w:szCs w:val="20"/>
              </w:rPr>
              <w:t xml:space="preserve">Gunja </w:t>
            </w:r>
          </w:p>
        </w:tc>
        <w:tc>
          <w:tcPr>
            <w:tcW w:w="1155" w:type="dxa"/>
            <w:gridSpan w:val="2"/>
            <w:tcBorders>
              <w:top w:val="nil"/>
              <w:left w:val="nil"/>
              <w:bottom w:val="single" w:sz="4" w:space="0" w:color="auto"/>
              <w:right w:val="single" w:sz="4" w:space="0" w:color="auto"/>
            </w:tcBorders>
            <w:shd w:val="clear" w:color="auto" w:fill="auto"/>
            <w:noWrap/>
            <w:vAlign w:val="bottom"/>
          </w:tcPr>
          <w:p w:rsidR="00EA2E3A" w:rsidRDefault="00EA2E3A" w:rsidP="00EA2E3A">
            <w:pPr>
              <w:jc w:val="center"/>
              <w:rPr>
                <w:rFonts w:ascii="Arial" w:hAnsi="Arial" w:cs="Arial"/>
                <w:sz w:val="20"/>
                <w:szCs w:val="20"/>
              </w:rPr>
            </w:pPr>
            <w:r>
              <w:rPr>
                <w:rFonts w:ascii="Arial" w:hAnsi="Arial" w:cs="Arial"/>
                <w:sz w:val="20"/>
                <w:szCs w:val="20"/>
              </w:rPr>
              <w:t>227,2</w:t>
            </w:r>
          </w:p>
        </w:tc>
        <w:tc>
          <w:tcPr>
            <w:tcW w:w="1204" w:type="dxa"/>
            <w:gridSpan w:val="2"/>
            <w:tcBorders>
              <w:top w:val="nil"/>
              <w:left w:val="nil"/>
              <w:bottom w:val="single" w:sz="4" w:space="0" w:color="auto"/>
              <w:right w:val="single" w:sz="4" w:space="0" w:color="auto"/>
            </w:tcBorders>
            <w:shd w:val="clear" w:color="auto" w:fill="auto"/>
            <w:noWrap/>
            <w:vAlign w:val="bottom"/>
          </w:tcPr>
          <w:p w:rsidR="00EA2E3A" w:rsidRDefault="00EA2E3A" w:rsidP="00EA2E3A">
            <w:pPr>
              <w:jc w:val="center"/>
              <w:rPr>
                <w:rFonts w:ascii="Arial" w:hAnsi="Arial" w:cs="Arial"/>
                <w:sz w:val="20"/>
                <w:szCs w:val="20"/>
              </w:rPr>
            </w:pPr>
            <w:r>
              <w:rPr>
                <w:rFonts w:ascii="Arial" w:hAnsi="Arial" w:cs="Arial"/>
                <w:sz w:val="20"/>
                <w:szCs w:val="20"/>
              </w:rPr>
              <w:t>230,4</w:t>
            </w:r>
          </w:p>
        </w:tc>
        <w:tc>
          <w:tcPr>
            <w:tcW w:w="1114" w:type="dxa"/>
            <w:tcBorders>
              <w:top w:val="nil"/>
              <w:left w:val="nil"/>
              <w:bottom w:val="single" w:sz="4" w:space="0" w:color="auto"/>
              <w:right w:val="single" w:sz="4" w:space="0" w:color="auto"/>
            </w:tcBorders>
            <w:shd w:val="clear" w:color="auto" w:fill="auto"/>
            <w:noWrap/>
            <w:vAlign w:val="bottom"/>
          </w:tcPr>
          <w:p w:rsidR="00EA2E3A" w:rsidRDefault="00EA2E3A" w:rsidP="00EA2E3A">
            <w:pPr>
              <w:jc w:val="center"/>
              <w:rPr>
                <w:rFonts w:ascii="Arial" w:hAnsi="Arial" w:cs="Arial"/>
                <w:sz w:val="20"/>
                <w:szCs w:val="20"/>
              </w:rPr>
            </w:pPr>
            <w:r>
              <w:rPr>
                <w:rFonts w:ascii="Arial" w:hAnsi="Arial" w:cs="Arial"/>
                <w:sz w:val="20"/>
                <w:szCs w:val="20"/>
              </w:rPr>
              <w:t>3,2</w:t>
            </w:r>
          </w:p>
        </w:tc>
      </w:tr>
      <w:tr w:rsidR="00EA2E3A" w:rsidTr="00EA2E3A">
        <w:trPr>
          <w:trHeight w:val="255"/>
          <w:jc w:val="center"/>
        </w:trPr>
        <w:tc>
          <w:tcPr>
            <w:tcW w:w="985" w:type="dxa"/>
            <w:tcBorders>
              <w:top w:val="nil"/>
              <w:left w:val="single" w:sz="4" w:space="0" w:color="auto"/>
              <w:bottom w:val="single" w:sz="4" w:space="0" w:color="auto"/>
              <w:right w:val="single" w:sz="4" w:space="0" w:color="auto"/>
            </w:tcBorders>
            <w:shd w:val="clear" w:color="auto" w:fill="auto"/>
            <w:noWrap/>
            <w:vAlign w:val="bottom"/>
          </w:tcPr>
          <w:p w:rsidR="00EA2E3A" w:rsidRDefault="00EA2E3A" w:rsidP="00EA2E3A">
            <w:pPr>
              <w:jc w:val="center"/>
              <w:rPr>
                <w:rFonts w:ascii="Arial" w:hAnsi="Arial" w:cs="Arial"/>
                <w:sz w:val="20"/>
                <w:szCs w:val="20"/>
              </w:rPr>
            </w:pPr>
            <w:r>
              <w:rPr>
                <w:rFonts w:ascii="Arial" w:hAnsi="Arial" w:cs="Arial"/>
                <w:sz w:val="20"/>
                <w:szCs w:val="20"/>
              </w:rPr>
              <w:t>3</w:t>
            </w:r>
          </w:p>
        </w:tc>
        <w:tc>
          <w:tcPr>
            <w:tcW w:w="3058" w:type="dxa"/>
            <w:tcBorders>
              <w:top w:val="nil"/>
              <w:left w:val="nil"/>
              <w:bottom w:val="single" w:sz="4" w:space="0" w:color="auto"/>
              <w:right w:val="single" w:sz="4" w:space="0" w:color="auto"/>
            </w:tcBorders>
            <w:shd w:val="clear" w:color="auto" w:fill="auto"/>
            <w:vAlign w:val="bottom"/>
          </w:tcPr>
          <w:p w:rsidR="00EA2E3A" w:rsidRDefault="00EA2E3A" w:rsidP="00EA2E3A">
            <w:pPr>
              <w:rPr>
                <w:rFonts w:ascii="Arial" w:hAnsi="Arial" w:cs="Arial"/>
                <w:sz w:val="20"/>
                <w:szCs w:val="20"/>
              </w:rPr>
            </w:pPr>
            <w:r>
              <w:rPr>
                <w:rFonts w:ascii="Arial" w:hAnsi="Arial" w:cs="Arial"/>
                <w:sz w:val="20"/>
                <w:szCs w:val="20"/>
              </w:rPr>
              <w:t xml:space="preserve">Orašje </w:t>
            </w:r>
          </w:p>
        </w:tc>
        <w:tc>
          <w:tcPr>
            <w:tcW w:w="1155" w:type="dxa"/>
            <w:gridSpan w:val="2"/>
            <w:tcBorders>
              <w:top w:val="nil"/>
              <w:left w:val="nil"/>
              <w:bottom w:val="single" w:sz="4" w:space="0" w:color="auto"/>
              <w:right w:val="single" w:sz="4" w:space="0" w:color="auto"/>
            </w:tcBorders>
            <w:shd w:val="clear" w:color="auto" w:fill="auto"/>
            <w:noWrap/>
            <w:vAlign w:val="bottom"/>
          </w:tcPr>
          <w:p w:rsidR="00EA2E3A" w:rsidRDefault="00EA2E3A" w:rsidP="00EA2E3A">
            <w:pPr>
              <w:jc w:val="center"/>
              <w:rPr>
                <w:rFonts w:ascii="Arial" w:hAnsi="Arial" w:cs="Arial"/>
                <w:sz w:val="20"/>
                <w:szCs w:val="20"/>
              </w:rPr>
            </w:pPr>
            <w:r>
              <w:rPr>
                <w:rFonts w:ascii="Arial" w:hAnsi="Arial" w:cs="Arial"/>
                <w:sz w:val="20"/>
                <w:szCs w:val="20"/>
              </w:rPr>
              <w:t>261,2</w:t>
            </w:r>
          </w:p>
        </w:tc>
        <w:tc>
          <w:tcPr>
            <w:tcW w:w="1204" w:type="dxa"/>
            <w:gridSpan w:val="2"/>
            <w:tcBorders>
              <w:top w:val="nil"/>
              <w:left w:val="nil"/>
              <w:bottom w:val="single" w:sz="4" w:space="0" w:color="auto"/>
              <w:right w:val="single" w:sz="4" w:space="0" w:color="auto"/>
            </w:tcBorders>
            <w:shd w:val="clear" w:color="auto" w:fill="auto"/>
            <w:noWrap/>
            <w:vAlign w:val="bottom"/>
          </w:tcPr>
          <w:p w:rsidR="00EA2E3A" w:rsidRDefault="00EA2E3A" w:rsidP="00EA2E3A">
            <w:pPr>
              <w:jc w:val="center"/>
              <w:rPr>
                <w:rFonts w:ascii="Arial" w:hAnsi="Arial" w:cs="Arial"/>
                <w:sz w:val="20"/>
                <w:szCs w:val="20"/>
              </w:rPr>
            </w:pPr>
            <w:r>
              <w:rPr>
                <w:rFonts w:ascii="Arial" w:hAnsi="Arial" w:cs="Arial"/>
                <w:sz w:val="20"/>
                <w:szCs w:val="20"/>
              </w:rPr>
              <w:t>262,5</w:t>
            </w:r>
          </w:p>
        </w:tc>
        <w:tc>
          <w:tcPr>
            <w:tcW w:w="1114" w:type="dxa"/>
            <w:tcBorders>
              <w:top w:val="nil"/>
              <w:left w:val="nil"/>
              <w:bottom w:val="single" w:sz="4" w:space="0" w:color="auto"/>
              <w:right w:val="single" w:sz="4" w:space="0" w:color="auto"/>
            </w:tcBorders>
            <w:shd w:val="clear" w:color="auto" w:fill="auto"/>
            <w:noWrap/>
            <w:vAlign w:val="bottom"/>
          </w:tcPr>
          <w:p w:rsidR="00EA2E3A" w:rsidRDefault="00EA2E3A" w:rsidP="00EA2E3A">
            <w:pPr>
              <w:jc w:val="center"/>
              <w:rPr>
                <w:rFonts w:ascii="Arial" w:hAnsi="Arial" w:cs="Arial"/>
                <w:sz w:val="20"/>
                <w:szCs w:val="20"/>
              </w:rPr>
            </w:pPr>
            <w:r>
              <w:rPr>
                <w:rFonts w:ascii="Arial" w:hAnsi="Arial" w:cs="Arial"/>
                <w:sz w:val="20"/>
                <w:szCs w:val="20"/>
              </w:rPr>
              <w:t>1,3</w:t>
            </w:r>
          </w:p>
        </w:tc>
      </w:tr>
      <w:tr w:rsidR="00EA2E3A" w:rsidTr="00EA2E3A">
        <w:trPr>
          <w:trHeight w:val="255"/>
          <w:jc w:val="center"/>
        </w:trPr>
        <w:tc>
          <w:tcPr>
            <w:tcW w:w="985" w:type="dxa"/>
            <w:tcBorders>
              <w:top w:val="nil"/>
              <w:left w:val="single" w:sz="4" w:space="0" w:color="auto"/>
              <w:bottom w:val="single" w:sz="4" w:space="0" w:color="auto"/>
              <w:right w:val="single" w:sz="4" w:space="0" w:color="auto"/>
            </w:tcBorders>
            <w:shd w:val="clear" w:color="auto" w:fill="auto"/>
            <w:vAlign w:val="bottom"/>
          </w:tcPr>
          <w:p w:rsidR="00EA2E3A" w:rsidRDefault="00EA2E3A" w:rsidP="00EA2E3A">
            <w:pPr>
              <w:jc w:val="center"/>
              <w:rPr>
                <w:rFonts w:ascii="Arial" w:hAnsi="Arial" w:cs="Arial"/>
                <w:sz w:val="20"/>
                <w:szCs w:val="20"/>
              </w:rPr>
            </w:pPr>
            <w:r>
              <w:rPr>
                <w:rFonts w:ascii="Arial" w:hAnsi="Arial" w:cs="Arial"/>
                <w:sz w:val="20"/>
                <w:szCs w:val="20"/>
              </w:rPr>
              <w:t>4</w:t>
            </w:r>
          </w:p>
        </w:tc>
        <w:tc>
          <w:tcPr>
            <w:tcW w:w="3058" w:type="dxa"/>
            <w:tcBorders>
              <w:top w:val="nil"/>
              <w:left w:val="nil"/>
              <w:bottom w:val="single" w:sz="4" w:space="0" w:color="auto"/>
              <w:right w:val="single" w:sz="4" w:space="0" w:color="auto"/>
            </w:tcBorders>
            <w:shd w:val="clear" w:color="auto" w:fill="auto"/>
            <w:vAlign w:val="bottom"/>
          </w:tcPr>
          <w:p w:rsidR="00EA2E3A" w:rsidRDefault="00EA2E3A" w:rsidP="00EA2E3A">
            <w:pPr>
              <w:rPr>
                <w:rFonts w:ascii="Arial" w:hAnsi="Arial" w:cs="Arial"/>
                <w:sz w:val="20"/>
                <w:szCs w:val="20"/>
              </w:rPr>
            </w:pPr>
            <w:r>
              <w:rPr>
                <w:rFonts w:ascii="Arial" w:hAnsi="Arial" w:cs="Arial"/>
                <w:sz w:val="20"/>
                <w:szCs w:val="20"/>
              </w:rPr>
              <w:t>Županjski sektor- Tolisa</w:t>
            </w:r>
          </w:p>
        </w:tc>
        <w:tc>
          <w:tcPr>
            <w:tcW w:w="1155" w:type="dxa"/>
            <w:gridSpan w:val="2"/>
            <w:tcBorders>
              <w:top w:val="nil"/>
              <w:left w:val="nil"/>
              <w:bottom w:val="single" w:sz="4" w:space="0" w:color="auto"/>
              <w:right w:val="single" w:sz="4" w:space="0" w:color="auto"/>
            </w:tcBorders>
            <w:shd w:val="clear" w:color="auto" w:fill="auto"/>
            <w:noWrap/>
            <w:vAlign w:val="bottom"/>
          </w:tcPr>
          <w:p w:rsidR="00EA2E3A" w:rsidRDefault="00EA2E3A" w:rsidP="00EA2E3A">
            <w:pPr>
              <w:jc w:val="center"/>
              <w:rPr>
                <w:rFonts w:ascii="Arial" w:hAnsi="Arial" w:cs="Arial"/>
                <w:sz w:val="20"/>
                <w:szCs w:val="20"/>
              </w:rPr>
            </w:pPr>
            <w:r>
              <w:rPr>
                <w:rFonts w:ascii="Arial" w:hAnsi="Arial" w:cs="Arial"/>
                <w:sz w:val="20"/>
                <w:szCs w:val="20"/>
              </w:rPr>
              <w:t>273,5</w:t>
            </w:r>
          </w:p>
        </w:tc>
        <w:tc>
          <w:tcPr>
            <w:tcW w:w="1204" w:type="dxa"/>
            <w:gridSpan w:val="2"/>
            <w:tcBorders>
              <w:top w:val="nil"/>
              <w:left w:val="nil"/>
              <w:bottom w:val="single" w:sz="4" w:space="0" w:color="auto"/>
              <w:right w:val="single" w:sz="4" w:space="0" w:color="auto"/>
            </w:tcBorders>
            <w:shd w:val="clear" w:color="auto" w:fill="auto"/>
            <w:noWrap/>
            <w:vAlign w:val="bottom"/>
          </w:tcPr>
          <w:p w:rsidR="00EA2E3A" w:rsidRDefault="00EA2E3A" w:rsidP="00EA2E3A">
            <w:pPr>
              <w:jc w:val="center"/>
              <w:rPr>
                <w:rFonts w:ascii="Arial" w:hAnsi="Arial" w:cs="Arial"/>
                <w:sz w:val="20"/>
                <w:szCs w:val="20"/>
              </w:rPr>
            </w:pPr>
            <w:r>
              <w:rPr>
                <w:rFonts w:ascii="Arial" w:hAnsi="Arial" w:cs="Arial"/>
                <w:sz w:val="20"/>
                <w:szCs w:val="20"/>
              </w:rPr>
              <w:t>275,5</w:t>
            </w:r>
          </w:p>
        </w:tc>
        <w:tc>
          <w:tcPr>
            <w:tcW w:w="1114" w:type="dxa"/>
            <w:tcBorders>
              <w:top w:val="nil"/>
              <w:left w:val="nil"/>
              <w:bottom w:val="single" w:sz="4" w:space="0" w:color="auto"/>
              <w:right w:val="single" w:sz="4" w:space="0" w:color="auto"/>
            </w:tcBorders>
            <w:shd w:val="clear" w:color="auto" w:fill="auto"/>
            <w:noWrap/>
            <w:vAlign w:val="bottom"/>
          </w:tcPr>
          <w:p w:rsidR="00EA2E3A" w:rsidRDefault="00EA2E3A" w:rsidP="00EA2E3A">
            <w:pPr>
              <w:jc w:val="center"/>
              <w:rPr>
                <w:rFonts w:ascii="Arial" w:hAnsi="Arial" w:cs="Arial"/>
                <w:sz w:val="20"/>
                <w:szCs w:val="20"/>
              </w:rPr>
            </w:pPr>
            <w:r>
              <w:rPr>
                <w:rFonts w:ascii="Arial" w:hAnsi="Arial" w:cs="Arial"/>
                <w:sz w:val="20"/>
                <w:szCs w:val="20"/>
              </w:rPr>
              <w:t>2,0</w:t>
            </w:r>
          </w:p>
        </w:tc>
      </w:tr>
      <w:tr w:rsidR="00EA2E3A" w:rsidTr="00EA2E3A">
        <w:trPr>
          <w:trHeight w:val="255"/>
          <w:jc w:val="center"/>
        </w:trPr>
        <w:tc>
          <w:tcPr>
            <w:tcW w:w="985" w:type="dxa"/>
            <w:tcBorders>
              <w:top w:val="nil"/>
              <w:left w:val="single" w:sz="4" w:space="0" w:color="auto"/>
              <w:bottom w:val="single" w:sz="4" w:space="0" w:color="auto"/>
              <w:right w:val="single" w:sz="4" w:space="0" w:color="auto"/>
            </w:tcBorders>
            <w:shd w:val="clear" w:color="auto" w:fill="auto"/>
            <w:noWrap/>
            <w:vAlign w:val="bottom"/>
          </w:tcPr>
          <w:p w:rsidR="00EA2E3A" w:rsidRDefault="00EA2E3A" w:rsidP="00EA2E3A">
            <w:pPr>
              <w:jc w:val="center"/>
              <w:rPr>
                <w:rFonts w:ascii="Arial" w:hAnsi="Arial" w:cs="Arial"/>
                <w:sz w:val="20"/>
                <w:szCs w:val="20"/>
              </w:rPr>
            </w:pPr>
            <w:r>
              <w:rPr>
                <w:rFonts w:ascii="Arial" w:hAnsi="Arial" w:cs="Arial"/>
                <w:sz w:val="20"/>
                <w:szCs w:val="20"/>
              </w:rPr>
              <w:t>5</w:t>
            </w:r>
          </w:p>
        </w:tc>
        <w:tc>
          <w:tcPr>
            <w:tcW w:w="3058" w:type="dxa"/>
            <w:tcBorders>
              <w:top w:val="nil"/>
              <w:left w:val="nil"/>
              <w:bottom w:val="single" w:sz="4" w:space="0" w:color="auto"/>
              <w:right w:val="single" w:sz="4" w:space="0" w:color="auto"/>
            </w:tcBorders>
            <w:shd w:val="clear" w:color="auto" w:fill="auto"/>
            <w:vAlign w:val="bottom"/>
          </w:tcPr>
          <w:p w:rsidR="00EA2E3A" w:rsidRDefault="00EA2E3A" w:rsidP="00EA2E3A">
            <w:pPr>
              <w:rPr>
                <w:rFonts w:ascii="Arial" w:hAnsi="Arial" w:cs="Arial"/>
                <w:sz w:val="20"/>
                <w:szCs w:val="20"/>
              </w:rPr>
            </w:pPr>
            <w:r>
              <w:rPr>
                <w:rFonts w:ascii="Arial" w:hAnsi="Arial" w:cs="Arial"/>
                <w:sz w:val="20"/>
                <w:szCs w:val="20"/>
              </w:rPr>
              <w:t>Domaljevac</w:t>
            </w:r>
          </w:p>
        </w:tc>
        <w:tc>
          <w:tcPr>
            <w:tcW w:w="1155" w:type="dxa"/>
            <w:gridSpan w:val="2"/>
            <w:tcBorders>
              <w:top w:val="nil"/>
              <w:left w:val="nil"/>
              <w:bottom w:val="single" w:sz="4" w:space="0" w:color="auto"/>
              <w:right w:val="single" w:sz="4" w:space="0" w:color="auto"/>
            </w:tcBorders>
            <w:shd w:val="clear" w:color="auto" w:fill="auto"/>
            <w:noWrap/>
            <w:vAlign w:val="bottom"/>
          </w:tcPr>
          <w:p w:rsidR="00EA2E3A" w:rsidRDefault="00EA2E3A" w:rsidP="00EA2E3A">
            <w:pPr>
              <w:jc w:val="center"/>
              <w:rPr>
                <w:rFonts w:ascii="Arial" w:hAnsi="Arial" w:cs="Arial"/>
                <w:sz w:val="20"/>
                <w:szCs w:val="20"/>
              </w:rPr>
            </w:pPr>
            <w:r>
              <w:rPr>
                <w:rFonts w:ascii="Arial" w:hAnsi="Arial" w:cs="Arial"/>
                <w:sz w:val="20"/>
                <w:szCs w:val="20"/>
              </w:rPr>
              <w:t>296,0</w:t>
            </w:r>
          </w:p>
        </w:tc>
        <w:tc>
          <w:tcPr>
            <w:tcW w:w="1204" w:type="dxa"/>
            <w:gridSpan w:val="2"/>
            <w:tcBorders>
              <w:top w:val="nil"/>
              <w:left w:val="nil"/>
              <w:bottom w:val="single" w:sz="4" w:space="0" w:color="auto"/>
              <w:right w:val="single" w:sz="4" w:space="0" w:color="auto"/>
            </w:tcBorders>
            <w:shd w:val="clear" w:color="auto" w:fill="auto"/>
            <w:noWrap/>
            <w:vAlign w:val="bottom"/>
          </w:tcPr>
          <w:p w:rsidR="00EA2E3A" w:rsidRDefault="00EA2E3A" w:rsidP="00EA2E3A">
            <w:pPr>
              <w:jc w:val="center"/>
              <w:rPr>
                <w:rFonts w:ascii="Arial" w:hAnsi="Arial" w:cs="Arial"/>
                <w:sz w:val="20"/>
                <w:szCs w:val="20"/>
              </w:rPr>
            </w:pPr>
            <w:r>
              <w:rPr>
                <w:rFonts w:ascii="Arial" w:hAnsi="Arial" w:cs="Arial"/>
                <w:sz w:val="20"/>
                <w:szCs w:val="20"/>
              </w:rPr>
              <w:t>296,5</w:t>
            </w:r>
          </w:p>
        </w:tc>
        <w:tc>
          <w:tcPr>
            <w:tcW w:w="1114" w:type="dxa"/>
            <w:tcBorders>
              <w:top w:val="nil"/>
              <w:left w:val="nil"/>
              <w:bottom w:val="single" w:sz="4" w:space="0" w:color="auto"/>
              <w:right w:val="single" w:sz="4" w:space="0" w:color="auto"/>
            </w:tcBorders>
            <w:shd w:val="clear" w:color="auto" w:fill="auto"/>
            <w:noWrap/>
            <w:vAlign w:val="bottom"/>
          </w:tcPr>
          <w:p w:rsidR="00EA2E3A" w:rsidRDefault="00EA2E3A" w:rsidP="00EA2E3A">
            <w:pPr>
              <w:jc w:val="center"/>
              <w:rPr>
                <w:rFonts w:ascii="Arial" w:hAnsi="Arial" w:cs="Arial"/>
                <w:sz w:val="20"/>
                <w:szCs w:val="20"/>
              </w:rPr>
            </w:pPr>
            <w:r>
              <w:rPr>
                <w:rFonts w:ascii="Arial" w:hAnsi="Arial" w:cs="Arial"/>
                <w:sz w:val="20"/>
                <w:szCs w:val="20"/>
              </w:rPr>
              <w:t>0,5</w:t>
            </w:r>
          </w:p>
        </w:tc>
      </w:tr>
      <w:tr w:rsidR="00EA2E3A" w:rsidTr="00EA2E3A">
        <w:trPr>
          <w:trHeight w:val="255"/>
          <w:jc w:val="center"/>
        </w:trPr>
        <w:tc>
          <w:tcPr>
            <w:tcW w:w="985" w:type="dxa"/>
            <w:tcBorders>
              <w:top w:val="nil"/>
              <w:left w:val="single" w:sz="4" w:space="0" w:color="auto"/>
              <w:bottom w:val="single" w:sz="4" w:space="0" w:color="auto"/>
              <w:right w:val="single" w:sz="4" w:space="0" w:color="auto"/>
            </w:tcBorders>
            <w:shd w:val="clear" w:color="auto" w:fill="auto"/>
            <w:vAlign w:val="bottom"/>
          </w:tcPr>
          <w:p w:rsidR="00EA2E3A" w:rsidRDefault="00EA2E3A" w:rsidP="00EA2E3A">
            <w:pPr>
              <w:jc w:val="center"/>
              <w:rPr>
                <w:rFonts w:ascii="Arial" w:hAnsi="Arial" w:cs="Arial"/>
                <w:sz w:val="20"/>
                <w:szCs w:val="20"/>
              </w:rPr>
            </w:pPr>
            <w:r>
              <w:rPr>
                <w:rFonts w:ascii="Arial" w:hAnsi="Arial" w:cs="Arial"/>
                <w:sz w:val="20"/>
                <w:szCs w:val="20"/>
              </w:rPr>
              <w:t>6</w:t>
            </w:r>
          </w:p>
        </w:tc>
        <w:tc>
          <w:tcPr>
            <w:tcW w:w="3058" w:type="dxa"/>
            <w:tcBorders>
              <w:top w:val="nil"/>
              <w:left w:val="nil"/>
              <w:bottom w:val="single" w:sz="4" w:space="0" w:color="auto"/>
              <w:right w:val="single" w:sz="4" w:space="0" w:color="auto"/>
            </w:tcBorders>
            <w:shd w:val="clear" w:color="auto" w:fill="auto"/>
            <w:vAlign w:val="bottom"/>
          </w:tcPr>
          <w:p w:rsidR="00EA2E3A" w:rsidRDefault="00EA2E3A" w:rsidP="00EA2E3A">
            <w:pPr>
              <w:rPr>
                <w:rFonts w:ascii="Arial" w:hAnsi="Arial" w:cs="Arial"/>
                <w:sz w:val="20"/>
                <w:szCs w:val="20"/>
              </w:rPr>
            </w:pPr>
            <w:r>
              <w:rPr>
                <w:rFonts w:ascii="Arial" w:hAnsi="Arial" w:cs="Arial"/>
                <w:sz w:val="20"/>
                <w:szCs w:val="20"/>
              </w:rPr>
              <w:t>Nevjerica</w:t>
            </w:r>
          </w:p>
        </w:tc>
        <w:tc>
          <w:tcPr>
            <w:tcW w:w="1155" w:type="dxa"/>
            <w:gridSpan w:val="2"/>
            <w:tcBorders>
              <w:top w:val="nil"/>
              <w:left w:val="nil"/>
              <w:bottom w:val="single" w:sz="4" w:space="0" w:color="auto"/>
              <w:right w:val="single" w:sz="4" w:space="0" w:color="auto"/>
            </w:tcBorders>
            <w:shd w:val="clear" w:color="auto" w:fill="auto"/>
            <w:noWrap/>
            <w:vAlign w:val="bottom"/>
          </w:tcPr>
          <w:p w:rsidR="00EA2E3A" w:rsidRDefault="00EA2E3A" w:rsidP="00EA2E3A">
            <w:pPr>
              <w:jc w:val="center"/>
              <w:rPr>
                <w:rFonts w:ascii="Arial" w:hAnsi="Arial" w:cs="Arial"/>
                <w:sz w:val="20"/>
                <w:szCs w:val="20"/>
              </w:rPr>
            </w:pPr>
            <w:r>
              <w:rPr>
                <w:rFonts w:ascii="Arial" w:hAnsi="Arial" w:cs="Arial"/>
                <w:sz w:val="20"/>
                <w:szCs w:val="20"/>
              </w:rPr>
              <w:t>303,2</w:t>
            </w:r>
          </w:p>
        </w:tc>
        <w:tc>
          <w:tcPr>
            <w:tcW w:w="1204" w:type="dxa"/>
            <w:gridSpan w:val="2"/>
            <w:tcBorders>
              <w:top w:val="nil"/>
              <w:left w:val="nil"/>
              <w:bottom w:val="single" w:sz="4" w:space="0" w:color="auto"/>
              <w:right w:val="single" w:sz="4" w:space="0" w:color="auto"/>
            </w:tcBorders>
            <w:shd w:val="clear" w:color="auto" w:fill="auto"/>
            <w:noWrap/>
            <w:vAlign w:val="bottom"/>
          </w:tcPr>
          <w:p w:rsidR="00EA2E3A" w:rsidRDefault="00EA2E3A" w:rsidP="00EA2E3A">
            <w:pPr>
              <w:jc w:val="center"/>
              <w:rPr>
                <w:rFonts w:ascii="Arial" w:hAnsi="Arial" w:cs="Arial"/>
                <w:sz w:val="20"/>
                <w:szCs w:val="20"/>
              </w:rPr>
            </w:pPr>
            <w:r>
              <w:rPr>
                <w:rFonts w:ascii="Arial" w:hAnsi="Arial" w:cs="Arial"/>
                <w:sz w:val="20"/>
                <w:szCs w:val="20"/>
              </w:rPr>
              <w:t>305,7</w:t>
            </w:r>
          </w:p>
        </w:tc>
        <w:tc>
          <w:tcPr>
            <w:tcW w:w="1114" w:type="dxa"/>
            <w:tcBorders>
              <w:top w:val="nil"/>
              <w:left w:val="nil"/>
              <w:bottom w:val="single" w:sz="4" w:space="0" w:color="auto"/>
              <w:right w:val="single" w:sz="4" w:space="0" w:color="auto"/>
            </w:tcBorders>
            <w:shd w:val="clear" w:color="auto" w:fill="auto"/>
            <w:noWrap/>
            <w:vAlign w:val="bottom"/>
          </w:tcPr>
          <w:p w:rsidR="00EA2E3A" w:rsidRDefault="00EA2E3A" w:rsidP="00EA2E3A">
            <w:pPr>
              <w:jc w:val="center"/>
              <w:rPr>
                <w:rFonts w:ascii="Arial" w:hAnsi="Arial" w:cs="Arial"/>
                <w:sz w:val="20"/>
                <w:szCs w:val="20"/>
              </w:rPr>
            </w:pPr>
            <w:r>
              <w:rPr>
                <w:rFonts w:ascii="Arial" w:hAnsi="Arial" w:cs="Arial"/>
                <w:sz w:val="20"/>
                <w:szCs w:val="20"/>
              </w:rPr>
              <w:t>2,5</w:t>
            </w:r>
          </w:p>
        </w:tc>
      </w:tr>
      <w:tr w:rsidR="00EA2E3A" w:rsidTr="00EA2E3A">
        <w:trPr>
          <w:trHeight w:val="255"/>
          <w:jc w:val="center"/>
        </w:trPr>
        <w:tc>
          <w:tcPr>
            <w:tcW w:w="985" w:type="dxa"/>
            <w:tcBorders>
              <w:top w:val="nil"/>
              <w:left w:val="single" w:sz="4" w:space="0" w:color="auto"/>
              <w:bottom w:val="single" w:sz="4" w:space="0" w:color="auto"/>
              <w:right w:val="single" w:sz="4" w:space="0" w:color="auto"/>
            </w:tcBorders>
            <w:shd w:val="clear" w:color="auto" w:fill="auto"/>
            <w:noWrap/>
            <w:vAlign w:val="bottom"/>
          </w:tcPr>
          <w:p w:rsidR="00EA2E3A" w:rsidRDefault="00EA2E3A" w:rsidP="00EA2E3A">
            <w:pPr>
              <w:jc w:val="center"/>
              <w:rPr>
                <w:rFonts w:ascii="Arial" w:hAnsi="Arial" w:cs="Arial"/>
                <w:sz w:val="20"/>
                <w:szCs w:val="20"/>
              </w:rPr>
            </w:pPr>
            <w:r>
              <w:rPr>
                <w:rFonts w:ascii="Arial" w:hAnsi="Arial" w:cs="Arial"/>
                <w:sz w:val="20"/>
                <w:szCs w:val="20"/>
              </w:rPr>
              <w:t>7</w:t>
            </w:r>
          </w:p>
        </w:tc>
        <w:tc>
          <w:tcPr>
            <w:tcW w:w="3058" w:type="dxa"/>
            <w:tcBorders>
              <w:top w:val="nil"/>
              <w:left w:val="nil"/>
              <w:bottom w:val="single" w:sz="4" w:space="0" w:color="auto"/>
              <w:right w:val="single" w:sz="4" w:space="0" w:color="auto"/>
            </w:tcBorders>
            <w:shd w:val="clear" w:color="auto" w:fill="auto"/>
            <w:vAlign w:val="bottom"/>
          </w:tcPr>
          <w:p w:rsidR="00EA2E3A" w:rsidRDefault="00EA2E3A" w:rsidP="00EA2E3A">
            <w:pPr>
              <w:rPr>
                <w:rFonts w:ascii="Arial" w:hAnsi="Arial" w:cs="Arial"/>
                <w:sz w:val="20"/>
                <w:szCs w:val="20"/>
              </w:rPr>
            </w:pPr>
            <w:r>
              <w:rPr>
                <w:rFonts w:ascii="Arial" w:hAnsi="Arial" w:cs="Arial"/>
                <w:sz w:val="20"/>
                <w:szCs w:val="20"/>
              </w:rPr>
              <w:t>Učajak-Bukovi</w:t>
            </w:r>
          </w:p>
        </w:tc>
        <w:tc>
          <w:tcPr>
            <w:tcW w:w="1155" w:type="dxa"/>
            <w:gridSpan w:val="2"/>
            <w:tcBorders>
              <w:top w:val="nil"/>
              <w:left w:val="nil"/>
              <w:bottom w:val="single" w:sz="4" w:space="0" w:color="auto"/>
              <w:right w:val="single" w:sz="4" w:space="0" w:color="auto"/>
            </w:tcBorders>
            <w:shd w:val="clear" w:color="auto" w:fill="auto"/>
            <w:noWrap/>
            <w:vAlign w:val="bottom"/>
          </w:tcPr>
          <w:p w:rsidR="00EA2E3A" w:rsidRDefault="00EA2E3A" w:rsidP="00EA2E3A">
            <w:pPr>
              <w:jc w:val="center"/>
              <w:rPr>
                <w:rFonts w:ascii="Arial" w:hAnsi="Arial" w:cs="Arial"/>
                <w:sz w:val="20"/>
                <w:szCs w:val="20"/>
              </w:rPr>
            </w:pPr>
            <w:r>
              <w:rPr>
                <w:rFonts w:ascii="Arial" w:hAnsi="Arial" w:cs="Arial"/>
                <w:sz w:val="20"/>
                <w:szCs w:val="20"/>
              </w:rPr>
              <w:t>307,3</w:t>
            </w:r>
          </w:p>
        </w:tc>
        <w:tc>
          <w:tcPr>
            <w:tcW w:w="1204" w:type="dxa"/>
            <w:gridSpan w:val="2"/>
            <w:tcBorders>
              <w:top w:val="nil"/>
              <w:left w:val="nil"/>
              <w:bottom w:val="single" w:sz="4" w:space="0" w:color="auto"/>
              <w:right w:val="single" w:sz="4" w:space="0" w:color="auto"/>
            </w:tcBorders>
            <w:shd w:val="clear" w:color="auto" w:fill="auto"/>
            <w:noWrap/>
            <w:vAlign w:val="bottom"/>
          </w:tcPr>
          <w:p w:rsidR="00EA2E3A" w:rsidRDefault="00EA2E3A" w:rsidP="00EA2E3A">
            <w:pPr>
              <w:jc w:val="center"/>
              <w:rPr>
                <w:rFonts w:ascii="Arial" w:hAnsi="Arial" w:cs="Arial"/>
                <w:sz w:val="20"/>
                <w:szCs w:val="20"/>
              </w:rPr>
            </w:pPr>
            <w:r>
              <w:rPr>
                <w:rFonts w:ascii="Arial" w:hAnsi="Arial" w:cs="Arial"/>
                <w:sz w:val="20"/>
                <w:szCs w:val="20"/>
              </w:rPr>
              <w:t>308,7</w:t>
            </w:r>
          </w:p>
        </w:tc>
        <w:tc>
          <w:tcPr>
            <w:tcW w:w="1114" w:type="dxa"/>
            <w:tcBorders>
              <w:top w:val="nil"/>
              <w:left w:val="nil"/>
              <w:bottom w:val="single" w:sz="4" w:space="0" w:color="auto"/>
              <w:right w:val="single" w:sz="4" w:space="0" w:color="auto"/>
            </w:tcBorders>
            <w:shd w:val="clear" w:color="auto" w:fill="auto"/>
            <w:noWrap/>
            <w:vAlign w:val="bottom"/>
          </w:tcPr>
          <w:p w:rsidR="00EA2E3A" w:rsidRDefault="00EA2E3A" w:rsidP="00EA2E3A">
            <w:pPr>
              <w:jc w:val="center"/>
              <w:rPr>
                <w:rFonts w:ascii="Arial" w:hAnsi="Arial" w:cs="Arial"/>
                <w:sz w:val="20"/>
                <w:szCs w:val="20"/>
              </w:rPr>
            </w:pPr>
            <w:r>
              <w:rPr>
                <w:rFonts w:ascii="Arial" w:hAnsi="Arial" w:cs="Arial"/>
                <w:sz w:val="20"/>
                <w:szCs w:val="20"/>
              </w:rPr>
              <w:t>1,4</w:t>
            </w:r>
          </w:p>
        </w:tc>
      </w:tr>
      <w:tr w:rsidR="00EA2E3A" w:rsidTr="008E1391">
        <w:trPr>
          <w:trHeight w:val="255"/>
          <w:jc w:val="center"/>
        </w:trPr>
        <w:tc>
          <w:tcPr>
            <w:tcW w:w="985" w:type="dxa"/>
            <w:tcBorders>
              <w:top w:val="nil"/>
              <w:left w:val="single" w:sz="4" w:space="0" w:color="auto"/>
              <w:bottom w:val="single" w:sz="4" w:space="0" w:color="auto"/>
              <w:right w:val="single" w:sz="4" w:space="0" w:color="auto"/>
            </w:tcBorders>
            <w:shd w:val="clear" w:color="auto" w:fill="auto"/>
            <w:vAlign w:val="bottom"/>
          </w:tcPr>
          <w:p w:rsidR="00EA2E3A" w:rsidRDefault="00EA2E3A" w:rsidP="00EA2E3A">
            <w:pPr>
              <w:jc w:val="center"/>
              <w:rPr>
                <w:rFonts w:ascii="Arial" w:hAnsi="Arial" w:cs="Arial"/>
                <w:sz w:val="20"/>
                <w:szCs w:val="20"/>
              </w:rPr>
            </w:pPr>
            <w:r>
              <w:rPr>
                <w:rFonts w:ascii="Arial" w:hAnsi="Arial" w:cs="Arial"/>
                <w:sz w:val="20"/>
                <w:szCs w:val="20"/>
              </w:rPr>
              <w:t>8</w:t>
            </w:r>
          </w:p>
        </w:tc>
        <w:tc>
          <w:tcPr>
            <w:tcW w:w="3058" w:type="dxa"/>
            <w:tcBorders>
              <w:top w:val="nil"/>
              <w:left w:val="nil"/>
              <w:bottom w:val="single" w:sz="4" w:space="0" w:color="auto"/>
              <w:right w:val="single" w:sz="4" w:space="0" w:color="auto"/>
            </w:tcBorders>
            <w:shd w:val="clear" w:color="auto" w:fill="auto"/>
            <w:vAlign w:val="bottom"/>
          </w:tcPr>
          <w:p w:rsidR="00EA2E3A" w:rsidRDefault="00EA2E3A" w:rsidP="00EA2E3A">
            <w:pPr>
              <w:rPr>
                <w:rFonts w:ascii="Arial" w:hAnsi="Arial" w:cs="Arial"/>
                <w:sz w:val="20"/>
                <w:szCs w:val="20"/>
              </w:rPr>
            </w:pPr>
            <w:r>
              <w:rPr>
                <w:rFonts w:ascii="Arial" w:hAnsi="Arial" w:cs="Arial"/>
                <w:sz w:val="20"/>
                <w:szCs w:val="20"/>
              </w:rPr>
              <w:t xml:space="preserve">Savulje- Slav </w:t>
            </w:r>
            <w:r w:rsidR="008E1391">
              <w:rPr>
                <w:rFonts w:ascii="Arial" w:hAnsi="Arial" w:cs="Arial"/>
                <w:sz w:val="20"/>
                <w:szCs w:val="20"/>
              </w:rPr>
              <w:t>–</w:t>
            </w:r>
            <w:r>
              <w:rPr>
                <w:rFonts w:ascii="Arial" w:hAnsi="Arial" w:cs="Arial"/>
                <w:sz w:val="20"/>
                <w:szCs w:val="20"/>
              </w:rPr>
              <w:t xml:space="preserve"> Šamac</w:t>
            </w:r>
            <w:r w:rsidR="008E1391">
              <w:rPr>
                <w:rFonts w:ascii="Arial" w:hAnsi="Arial" w:cs="Arial"/>
                <w:sz w:val="20"/>
                <w:szCs w:val="20"/>
              </w:rPr>
              <w:t xml:space="preserve"> *</w:t>
            </w:r>
          </w:p>
        </w:tc>
        <w:tc>
          <w:tcPr>
            <w:tcW w:w="1155" w:type="dxa"/>
            <w:gridSpan w:val="2"/>
            <w:tcBorders>
              <w:top w:val="nil"/>
              <w:left w:val="nil"/>
              <w:bottom w:val="single" w:sz="4" w:space="0" w:color="auto"/>
              <w:right w:val="single" w:sz="4" w:space="0" w:color="auto"/>
            </w:tcBorders>
            <w:shd w:val="clear" w:color="auto" w:fill="auto"/>
            <w:noWrap/>
            <w:vAlign w:val="bottom"/>
          </w:tcPr>
          <w:p w:rsidR="00EA2E3A" w:rsidRDefault="00EA2E3A" w:rsidP="00EA2E3A">
            <w:pPr>
              <w:jc w:val="center"/>
              <w:rPr>
                <w:rFonts w:ascii="Arial" w:hAnsi="Arial" w:cs="Arial"/>
                <w:sz w:val="20"/>
                <w:szCs w:val="20"/>
              </w:rPr>
            </w:pPr>
            <w:r>
              <w:rPr>
                <w:rFonts w:ascii="Arial" w:hAnsi="Arial" w:cs="Arial"/>
                <w:sz w:val="20"/>
                <w:szCs w:val="20"/>
              </w:rPr>
              <w:t>310,0</w:t>
            </w:r>
          </w:p>
        </w:tc>
        <w:tc>
          <w:tcPr>
            <w:tcW w:w="1204" w:type="dxa"/>
            <w:gridSpan w:val="2"/>
            <w:tcBorders>
              <w:top w:val="nil"/>
              <w:left w:val="nil"/>
              <w:bottom w:val="single" w:sz="4" w:space="0" w:color="auto"/>
              <w:right w:val="single" w:sz="4" w:space="0" w:color="auto"/>
            </w:tcBorders>
            <w:shd w:val="clear" w:color="auto" w:fill="auto"/>
            <w:noWrap/>
            <w:vAlign w:val="bottom"/>
          </w:tcPr>
          <w:p w:rsidR="00EA2E3A" w:rsidRDefault="00EA2E3A" w:rsidP="00EA2E3A">
            <w:pPr>
              <w:jc w:val="center"/>
              <w:rPr>
                <w:rFonts w:ascii="Arial" w:hAnsi="Arial" w:cs="Arial"/>
                <w:sz w:val="20"/>
                <w:szCs w:val="20"/>
              </w:rPr>
            </w:pPr>
            <w:r>
              <w:rPr>
                <w:rFonts w:ascii="Arial" w:hAnsi="Arial" w:cs="Arial"/>
                <w:sz w:val="20"/>
                <w:szCs w:val="20"/>
              </w:rPr>
              <w:t>311,3</w:t>
            </w:r>
          </w:p>
        </w:tc>
        <w:tc>
          <w:tcPr>
            <w:tcW w:w="1114" w:type="dxa"/>
            <w:tcBorders>
              <w:top w:val="nil"/>
              <w:left w:val="nil"/>
              <w:bottom w:val="single" w:sz="4" w:space="0" w:color="auto"/>
              <w:right w:val="single" w:sz="4" w:space="0" w:color="auto"/>
            </w:tcBorders>
            <w:shd w:val="clear" w:color="auto" w:fill="auto"/>
            <w:noWrap/>
            <w:vAlign w:val="bottom"/>
          </w:tcPr>
          <w:p w:rsidR="00EA2E3A" w:rsidRDefault="00EA2E3A" w:rsidP="00EA2E3A">
            <w:pPr>
              <w:jc w:val="center"/>
              <w:rPr>
                <w:rFonts w:ascii="Arial" w:hAnsi="Arial" w:cs="Arial"/>
                <w:sz w:val="20"/>
                <w:szCs w:val="20"/>
              </w:rPr>
            </w:pPr>
            <w:r>
              <w:rPr>
                <w:rFonts w:ascii="Arial" w:hAnsi="Arial" w:cs="Arial"/>
                <w:sz w:val="20"/>
                <w:szCs w:val="20"/>
              </w:rPr>
              <w:t>1,3</w:t>
            </w:r>
          </w:p>
        </w:tc>
      </w:tr>
      <w:tr w:rsidR="00EA2E3A" w:rsidTr="00EA2E3A">
        <w:trPr>
          <w:trHeight w:val="255"/>
          <w:jc w:val="center"/>
        </w:trPr>
        <w:tc>
          <w:tcPr>
            <w:tcW w:w="985" w:type="dxa"/>
            <w:tcBorders>
              <w:top w:val="nil"/>
              <w:left w:val="single" w:sz="4" w:space="0" w:color="auto"/>
              <w:bottom w:val="single" w:sz="4" w:space="0" w:color="auto"/>
              <w:right w:val="single" w:sz="4" w:space="0" w:color="auto"/>
            </w:tcBorders>
            <w:shd w:val="clear" w:color="auto" w:fill="auto"/>
            <w:noWrap/>
            <w:vAlign w:val="bottom"/>
          </w:tcPr>
          <w:p w:rsidR="00EA2E3A" w:rsidRDefault="00EA2E3A" w:rsidP="00EA2E3A">
            <w:pPr>
              <w:jc w:val="center"/>
              <w:rPr>
                <w:rFonts w:ascii="Arial" w:hAnsi="Arial" w:cs="Arial"/>
                <w:sz w:val="20"/>
                <w:szCs w:val="20"/>
              </w:rPr>
            </w:pPr>
            <w:r>
              <w:rPr>
                <w:rFonts w:ascii="Arial" w:hAnsi="Arial" w:cs="Arial"/>
                <w:sz w:val="20"/>
                <w:szCs w:val="20"/>
              </w:rPr>
              <w:t>9</w:t>
            </w:r>
          </w:p>
        </w:tc>
        <w:tc>
          <w:tcPr>
            <w:tcW w:w="3058" w:type="dxa"/>
            <w:tcBorders>
              <w:top w:val="nil"/>
              <w:left w:val="nil"/>
              <w:bottom w:val="single" w:sz="4" w:space="0" w:color="auto"/>
              <w:right w:val="single" w:sz="4" w:space="0" w:color="auto"/>
            </w:tcBorders>
            <w:shd w:val="clear" w:color="auto" w:fill="auto"/>
            <w:vAlign w:val="bottom"/>
          </w:tcPr>
          <w:p w:rsidR="00EA2E3A" w:rsidRDefault="00EA2E3A" w:rsidP="00EA2E3A">
            <w:pPr>
              <w:rPr>
                <w:rFonts w:ascii="Arial" w:hAnsi="Arial" w:cs="Arial"/>
                <w:sz w:val="20"/>
                <w:szCs w:val="20"/>
              </w:rPr>
            </w:pPr>
            <w:r>
              <w:rPr>
                <w:rFonts w:ascii="Arial" w:hAnsi="Arial" w:cs="Arial"/>
                <w:sz w:val="20"/>
                <w:szCs w:val="20"/>
              </w:rPr>
              <w:t>Jabuka (SlavŠamac)</w:t>
            </w:r>
          </w:p>
        </w:tc>
        <w:tc>
          <w:tcPr>
            <w:tcW w:w="1155" w:type="dxa"/>
            <w:gridSpan w:val="2"/>
            <w:tcBorders>
              <w:top w:val="nil"/>
              <w:left w:val="nil"/>
              <w:bottom w:val="single" w:sz="4" w:space="0" w:color="auto"/>
              <w:right w:val="single" w:sz="4" w:space="0" w:color="auto"/>
            </w:tcBorders>
            <w:shd w:val="clear" w:color="auto" w:fill="auto"/>
            <w:noWrap/>
            <w:vAlign w:val="bottom"/>
          </w:tcPr>
          <w:p w:rsidR="00EA2E3A" w:rsidRDefault="00EA2E3A" w:rsidP="00EA2E3A">
            <w:pPr>
              <w:jc w:val="center"/>
              <w:rPr>
                <w:rFonts w:ascii="Arial" w:hAnsi="Arial" w:cs="Arial"/>
                <w:sz w:val="20"/>
                <w:szCs w:val="20"/>
              </w:rPr>
            </w:pPr>
            <w:r>
              <w:rPr>
                <w:rFonts w:ascii="Arial" w:hAnsi="Arial" w:cs="Arial"/>
                <w:sz w:val="20"/>
                <w:szCs w:val="20"/>
              </w:rPr>
              <w:t>316,4</w:t>
            </w:r>
          </w:p>
        </w:tc>
        <w:tc>
          <w:tcPr>
            <w:tcW w:w="1204" w:type="dxa"/>
            <w:gridSpan w:val="2"/>
            <w:tcBorders>
              <w:top w:val="nil"/>
              <w:left w:val="nil"/>
              <w:bottom w:val="single" w:sz="4" w:space="0" w:color="auto"/>
              <w:right w:val="single" w:sz="4" w:space="0" w:color="auto"/>
            </w:tcBorders>
            <w:shd w:val="clear" w:color="auto" w:fill="auto"/>
            <w:noWrap/>
            <w:vAlign w:val="bottom"/>
          </w:tcPr>
          <w:p w:rsidR="00EA2E3A" w:rsidRDefault="00EA2E3A" w:rsidP="00EA2E3A">
            <w:pPr>
              <w:jc w:val="center"/>
              <w:rPr>
                <w:rFonts w:ascii="Arial" w:hAnsi="Arial" w:cs="Arial"/>
                <w:sz w:val="20"/>
                <w:szCs w:val="20"/>
              </w:rPr>
            </w:pPr>
            <w:r>
              <w:rPr>
                <w:rFonts w:ascii="Arial" w:hAnsi="Arial" w:cs="Arial"/>
                <w:sz w:val="20"/>
                <w:szCs w:val="20"/>
              </w:rPr>
              <w:t>317,6</w:t>
            </w:r>
          </w:p>
        </w:tc>
        <w:tc>
          <w:tcPr>
            <w:tcW w:w="1114" w:type="dxa"/>
            <w:tcBorders>
              <w:top w:val="nil"/>
              <w:left w:val="nil"/>
              <w:bottom w:val="single" w:sz="4" w:space="0" w:color="auto"/>
              <w:right w:val="single" w:sz="4" w:space="0" w:color="auto"/>
            </w:tcBorders>
            <w:shd w:val="clear" w:color="auto" w:fill="auto"/>
            <w:noWrap/>
            <w:vAlign w:val="bottom"/>
          </w:tcPr>
          <w:p w:rsidR="00EA2E3A" w:rsidRDefault="00EA2E3A" w:rsidP="00EA2E3A">
            <w:pPr>
              <w:jc w:val="center"/>
              <w:rPr>
                <w:rFonts w:ascii="Arial" w:hAnsi="Arial" w:cs="Arial"/>
                <w:sz w:val="20"/>
                <w:szCs w:val="20"/>
              </w:rPr>
            </w:pPr>
            <w:r>
              <w:rPr>
                <w:rFonts w:ascii="Arial" w:hAnsi="Arial" w:cs="Arial"/>
                <w:sz w:val="20"/>
                <w:szCs w:val="20"/>
              </w:rPr>
              <w:t>1,2</w:t>
            </w:r>
          </w:p>
        </w:tc>
      </w:tr>
      <w:tr w:rsidR="00EA2E3A" w:rsidTr="008E1391">
        <w:trPr>
          <w:trHeight w:val="255"/>
          <w:jc w:val="center"/>
        </w:trPr>
        <w:tc>
          <w:tcPr>
            <w:tcW w:w="985" w:type="dxa"/>
            <w:tcBorders>
              <w:top w:val="nil"/>
              <w:left w:val="single" w:sz="4" w:space="0" w:color="auto"/>
              <w:bottom w:val="single" w:sz="4" w:space="0" w:color="auto"/>
              <w:right w:val="single" w:sz="4" w:space="0" w:color="auto"/>
            </w:tcBorders>
            <w:shd w:val="clear" w:color="auto" w:fill="auto"/>
            <w:vAlign w:val="bottom"/>
          </w:tcPr>
          <w:p w:rsidR="00EA2E3A" w:rsidRDefault="00EA2E3A" w:rsidP="00EA2E3A">
            <w:pPr>
              <w:jc w:val="center"/>
              <w:rPr>
                <w:rFonts w:ascii="Arial" w:hAnsi="Arial" w:cs="Arial"/>
                <w:sz w:val="20"/>
                <w:szCs w:val="20"/>
              </w:rPr>
            </w:pPr>
            <w:r>
              <w:rPr>
                <w:rFonts w:ascii="Arial" w:hAnsi="Arial" w:cs="Arial"/>
                <w:sz w:val="20"/>
                <w:szCs w:val="20"/>
              </w:rPr>
              <w:t>10</w:t>
            </w:r>
          </w:p>
        </w:tc>
        <w:tc>
          <w:tcPr>
            <w:tcW w:w="3058" w:type="dxa"/>
            <w:tcBorders>
              <w:top w:val="nil"/>
              <w:left w:val="nil"/>
              <w:bottom w:val="single" w:sz="4" w:space="0" w:color="auto"/>
              <w:right w:val="single" w:sz="4" w:space="0" w:color="auto"/>
            </w:tcBorders>
            <w:shd w:val="clear" w:color="auto" w:fill="auto"/>
            <w:vAlign w:val="bottom"/>
          </w:tcPr>
          <w:p w:rsidR="00EA2E3A" w:rsidRDefault="00EA2E3A" w:rsidP="00EA2E3A">
            <w:pPr>
              <w:rPr>
                <w:rFonts w:ascii="Arial" w:hAnsi="Arial" w:cs="Arial"/>
                <w:sz w:val="20"/>
                <w:szCs w:val="20"/>
              </w:rPr>
            </w:pPr>
            <w:r>
              <w:rPr>
                <w:rFonts w:ascii="Arial" w:hAnsi="Arial" w:cs="Arial"/>
                <w:sz w:val="20"/>
                <w:szCs w:val="20"/>
              </w:rPr>
              <w:t xml:space="preserve">Jaruge-Novi Grad </w:t>
            </w:r>
            <w:r w:rsidR="008E1391">
              <w:rPr>
                <w:rFonts w:ascii="Arial" w:hAnsi="Arial" w:cs="Arial"/>
                <w:sz w:val="20"/>
                <w:szCs w:val="20"/>
              </w:rPr>
              <w:t>*</w:t>
            </w:r>
          </w:p>
        </w:tc>
        <w:tc>
          <w:tcPr>
            <w:tcW w:w="1155" w:type="dxa"/>
            <w:gridSpan w:val="2"/>
            <w:tcBorders>
              <w:top w:val="nil"/>
              <w:left w:val="nil"/>
              <w:bottom w:val="single" w:sz="4" w:space="0" w:color="auto"/>
              <w:right w:val="single" w:sz="4" w:space="0" w:color="auto"/>
            </w:tcBorders>
            <w:shd w:val="clear" w:color="auto" w:fill="auto"/>
            <w:noWrap/>
            <w:vAlign w:val="bottom"/>
          </w:tcPr>
          <w:p w:rsidR="00EA2E3A" w:rsidRDefault="00EA2E3A" w:rsidP="00EA2E3A">
            <w:pPr>
              <w:jc w:val="center"/>
              <w:rPr>
                <w:rFonts w:ascii="Arial" w:hAnsi="Arial" w:cs="Arial"/>
                <w:sz w:val="20"/>
                <w:szCs w:val="20"/>
              </w:rPr>
            </w:pPr>
            <w:r>
              <w:rPr>
                <w:rFonts w:ascii="Arial" w:hAnsi="Arial" w:cs="Arial"/>
                <w:sz w:val="20"/>
                <w:szCs w:val="20"/>
              </w:rPr>
              <w:t>322,0</w:t>
            </w:r>
          </w:p>
        </w:tc>
        <w:tc>
          <w:tcPr>
            <w:tcW w:w="1204" w:type="dxa"/>
            <w:gridSpan w:val="2"/>
            <w:tcBorders>
              <w:top w:val="nil"/>
              <w:left w:val="nil"/>
              <w:bottom w:val="single" w:sz="4" w:space="0" w:color="auto"/>
              <w:right w:val="single" w:sz="4" w:space="0" w:color="auto"/>
            </w:tcBorders>
            <w:shd w:val="clear" w:color="auto" w:fill="auto"/>
            <w:noWrap/>
            <w:vAlign w:val="bottom"/>
          </w:tcPr>
          <w:p w:rsidR="00EA2E3A" w:rsidRDefault="00EA2E3A" w:rsidP="00EA2E3A">
            <w:pPr>
              <w:jc w:val="center"/>
              <w:rPr>
                <w:rFonts w:ascii="Arial" w:hAnsi="Arial" w:cs="Arial"/>
                <w:sz w:val="20"/>
                <w:szCs w:val="20"/>
              </w:rPr>
            </w:pPr>
            <w:r>
              <w:rPr>
                <w:rFonts w:ascii="Arial" w:hAnsi="Arial" w:cs="Arial"/>
                <w:sz w:val="20"/>
                <w:szCs w:val="20"/>
              </w:rPr>
              <w:t>329,0</w:t>
            </w:r>
          </w:p>
        </w:tc>
        <w:tc>
          <w:tcPr>
            <w:tcW w:w="1114" w:type="dxa"/>
            <w:tcBorders>
              <w:top w:val="nil"/>
              <w:left w:val="nil"/>
              <w:bottom w:val="single" w:sz="4" w:space="0" w:color="auto"/>
              <w:right w:val="single" w:sz="4" w:space="0" w:color="auto"/>
            </w:tcBorders>
            <w:shd w:val="clear" w:color="auto" w:fill="auto"/>
            <w:noWrap/>
            <w:vAlign w:val="bottom"/>
          </w:tcPr>
          <w:p w:rsidR="00EA2E3A" w:rsidRDefault="00EA2E3A" w:rsidP="00EA2E3A">
            <w:pPr>
              <w:jc w:val="center"/>
              <w:rPr>
                <w:rFonts w:ascii="Arial" w:hAnsi="Arial" w:cs="Arial"/>
                <w:sz w:val="20"/>
                <w:szCs w:val="20"/>
              </w:rPr>
            </w:pPr>
            <w:r>
              <w:rPr>
                <w:rFonts w:ascii="Arial" w:hAnsi="Arial" w:cs="Arial"/>
                <w:sz w:val="20"/>
                <w:szCs w:val="20"/>
              </w:rPr>
              <w:t>7,1</w:t>
            </w:r>
          </w:p>
        </w:tc>
      </w:tr>
      <w:tr w:rsidR="00EA2E3A" w:rsidTr="00EA2E3A">
        <w:trPr>
          <w:trHeight w:val="255"/>
          <w:jc w:val="center"/>
        </w:trPr>
        <w:tc>
          <w:tcPr>
            <w:tcW w:w="985" w:type="dxa"/>
            <w:tcBorders>
              <w:top w:val="nil"/>
              <w:left w:val="single" w:sz="4" w:space="0" w:color="auto"/>
              <w:bottom w:val="single" w:sz="4" w:space="0" w:color="auto"/>
              <w:right w:val="single" w:sz="4" w:space="0" w:color="auto"/>
            </w:tcBorders>
            <w:shd w:val="clear" w:color="auto" w:fill="auto"/>
            <w:noWrap/>
            <w:vAlign w:val="bottom"/>
          </w:tcPr>
          <w:p w:rsidR="00EA2E3A" w:rsidRDefault="00EA2E3A" w:rsidP="00EA2E3A">
            <w:pPr>
              <w:jc w:val="center"/>
              <w:rPr>
                <w:rFonts w:ascii="Arial" w:hAnsi="Arial" w:cs="Arial"/>
                <w:sz w:val="20"/>
                <w:szCs w:val="20"/>
              </w:rPr>
            </w:pPr>
            <w:r>
              <w:rPr>
                <w:rFonts w:ascii="Arial" w:hAnsi="Arial" w:cs="Arial"/>
                <w:sz w:val="20"/>
                <w:szCs w:val="20"/>
              </w:rPr>
              <w:t>11</w:t>
            </w:r>
          </w:p>
        </w:tc>
        <w:tc>
          <w:tcPr>
            <w:tcW w:w="3058" w:type="dxa"/>
            <w:tcBorders>
              <w:top w:val="nil"/>
              <w:left w:val="nil"/>
              <w:bottom w:val="single" w:sz="4" w:space="0" w:color="auto"/>
              <w:right w:val="single" w:sz="4" w:space="0" w:color="auto"/>
            </w:tcBorders>
            <w:shd w:val="clear" w:color="auto" w:fill="auto"/>
            <w:vAlign w:val="bottom"/>
          </w:tcPr>
          <w:p w:rsidR="00EA2E3A" w:rsidRDefault="00EA2E3A" w:rsidP="00EA2E3A">
            <w:pPr>
              <w:rPr>
                <w:rFonts w:ascii="Arial" w:hAnsi="Arial" w:cs="Arial"/>
                <w:sz w:val="20"/>
                <w:szCs w:val="20"/>
              </w:rPr>
            </w:pPr>
            <w:r>
              <w:rPr>
                <w:rFonts w:ascii="Arial" w:hAnsi="Arial" w:cs="Arial"/>
                <w:sz w:val="20"/>
                <w:szCs w:val="20"/>
              </w:rPr>
              <w:t>Ugljara</w:t>
            </w:r>
          </w:p>
        </w:tc>
        <w:tc>
          <w:tcPr>
            <w:tcW w:w="1155" w:type="dxa"/>
            <w:gridSpan w:val="2"/>
            <w:tcBorders>
              <w:top w:val="nil"/>
              <w:left w:val="nil"/>
              <w:bottom w:val="single" w:sz="4" w:space="0" w:color="auto"/>
              <w:right w:val="single" w:sz="4" w:space="0" w:color="auto"/>
            </w:tcBorders>
            <w:shd w:val="clear" w:color="auto" w:fill="auto"/>
            <w:noWrap/>
            <w:vAlign w:val="bottom"/>
          </w:tcPr>
          <w:p w:rsidR="00EA2E3A" w:rsidRDefault="00EA2E3A" w:rsidP="00EA2E3A">
            <w:pPr>
              <w:jc w:val="center"/>
              <w:rPr>
                <w:rFonts w:ascii="Arial" w:hAnsi="Arial" w:cs="Arial"/>
                <w:sz w:val="20"/>
                <w:szCs w:val="20"/>
              </w:rPr>
            </w:pPr>
            <w:r>
              <w:rPr>
                <w:rFonts w:ascii="Arial" w:hAnsi="Arial" w:cs="Arial"/>
                <w:sz w:val="20"/>
                <w:szCs w:val="20"/>
              </w:rPr>
              <w:t>342,7</w:t>
            </w:r>
          </w:p>
        </w:tc>
        <w:tc>
          <w:tcPr>
            <w:tcW w:w="1204" w:type="dxa"/>
            <w:gridSpan w:val="2"/>
            <w:tcBorders>
              <w:top w:val="nil"/>
              <w:left w:val="nil"/>
              <w:bottom w:val="single" w:sz="4" w:space="0" w:color="auto"/>
              <w:right w:val="single" w:sz="4" w:space="0" w:color="auto"/>
            </w:tcBorders>
            <w:shd w:val="clear" w:color="auto" w:fill="auto"/>
            <w:noWrap/>
            <w:vAlign w:val="bottom"/>
          </w:tcPr>
          <w:p w:rsidR="00EA2E3A" w:rsidRDefault="00EA2E3A" w:rsidP="00EA2E3A">
            <w:pPr>
              <w:jc w:val="center"/>
              <w:rPr>
                <w:rFonts w:ascii="Arial" w:hAnsi="Arial" w:cs="Arial"/>
                <w:sz w:val="20"/>
                <w:szCs w:val="20"/>
              </w:rPr>
            </w:pPr>
            <w:r>
              <w:rPr>
                <w:rFonts w:ascii="Arial" w:hAnsi="Arial" w:cs="Arial"/>
                <w:sz w:val="20"/>
                <w:szCs w:val="20"/>
              </w:rPr>
              <w:t>343,1</w:t>
            </w:r>
          </w:p>
        </w:tc>
        <w:tc>
          <w:tcPr>
            <w:tcW w:w="1114" w:type="dxa"/>
            <w:tcBorders>
              <w:top w:val="nil"/>
              <w:left w:val="nil"/>
              <w:bottom w:val="single" w:sz="4" w:space="0" w:color="auto"/>
              <w:right w:val="single" w:sz="4" w:space="0" w:color="auto"/>
            </w:tcBorders>
            <w:shd w:val="clear" w:color="auto" w:fill="auto"/>
            <w:noWrap/>
            <w:vAlign w:val="bottom"/>
          </w:tcPr>
          <w:p w:rsidR="00EA2E3A" w:rsidRDefault="00EA2E3A" w:rsidP="00EA2E3A">
            <w:pPr>
              <w:jc w:val="center"/>
              <w:rPr>
                <w:rFonts w:ascii="Arial" w:hAnsi="Arial" w:cs="Arial"/>
                <w:sz w:val="20"/>
                <w:szCs w:val="20"/>
              </w:rPr>
            </w:pPr>
            <w:r>
              <w:rPr>
                <w:rFonts w:ascii="Arial" w:hAnsi="Arial" w:cs="Arial"/>
                <w:sz w:val="20"/>
                <w:szCs w:val="20"/>
              </w:rPr>
              <w:t>0,4</w:t>
            </w:r>
          </w:p>
        </w:tc>
      </w:tr>
      <w:tr w:rsidR="00EA2E3A" w:rsidTr="00EA2E3A">
        <w:trPr>
          <w:trHeight w:val="255"/>
          <w:jc w:val="center"/>
        </w:trPr>
        <w:tc>
          <w:tcPr>
            <w:tcW w:w="985" w:type="dxa"/>
            <w:tcBorders>
              <w:top w:val="nil"/>
              <w:left w:val="single" w:sz="4" w:space="0" w:color="auto"/>
              <w:bottom w:val="single" w:sz="4" w:space="0" w:color="auto"/>
              <w:right w:val="single" w:sz="4" w:space="0" w:color="auto"/>
            </w:tcBorders>
            <w:shd w:val="clear" w:color="auto" w:fill="auto"/>
            <w:vAlign w:val="bottom"/>
          </w:tcPr>
          <w:p w:rsidR="00EA2E3A" w:rsidRDefault="00EA2E3A" w:rsidP="00EA2E3A">
            <w:pPr>
              <w:jc w:val="center"/>
              <w:rPr>
                <w:rFonts w:ascii="Arial" w:hAnsi="Arial" w:cs="Arial"/>
                <w:sz w:val="20"/>
                <w:szCs w:val="20"/>
              </w:rPr>
            </w:pPr>
            <w:r>
              <w:rPr>
                <w:rFonts w:ascii="Arial" w:hAnsi="Arial" w:cs="Arial"/>
                <w:sz w:val="20"/>
                <w:szCs w:val="20"/>
              </w:rPr>
              <w:t>12</w:t>
            </w:r>
          </w:p>
        </w:tc>
        <w:tc>
          <w:tcPr>
            <w:tcW w:w="3058" w:type="dxa"/>
            <w:tcBorders>
              <w:top w:val="nil"/>
              <w:left w:val="nil"/>
              <w:bottom w:val="single" w:sz="4" w:space="0" w:color="auto"/>
              <w:right w:val="single" w:sz="4" w:space="0" w:color="auto"/>
            </w:tcBorders>
            <w:shd w:val="clear" w:color="auto" w:fill="auto"/>
            <w:vAlign w:val="bottom"/>
          </w:tcPr>
          <w:p w:rsidR="00EA2E3A" w:rsidRDefault="00EA2E3A" w:rsidP="00EA2E3A">
            <w:pPr>
              <w:rPr>
                <w:rFonts w:ascii="Arial" w:hAnsi="Arial" w:cs="Arial"/>
                <w:sz w:val="20"/>
                <w:szCs w:val="20"/>
              </w:rPr>
            </w:pPr>
            <w:r>
              <w:rPr>
                <w:rFonts w:ascii="Arial" w:hAnsi="Arial" w:cs="Arial"/>
                <w:sz w:val="20"/>
                <w:szCs w:val="20"/>
              </w:rPr>
              <w:t>Poloj (Slav. Brod)</w:t>
            </w:r>
          </w:p>
        </w:tc>
        <w:tc>
          <w:tcPr>
            <w:tcW w:w="1155" w:type="dxa"/>
            <w:gridSpan w:val="2"/>
            <w:tcBorders>
              <w:top w:val="nil"/>
              <w:left w:val="nil"/>
              <w:bottom w:val="single" w:sz="4" w:space="0" w:color="auto"/>
              <w:right w:val="single" w:sz="4" w:space="0" w:color="auto"/>
            </w:tcBorders>
            <w:shd w:val="clear" w:color="auto" w:fill="auto"/>
            <w:noWrap/>
            <w:vAlign w:val="bottom"/>
          </w:tcPr>
          <w:p w:rsidR="00EA2E3A" w:rsidRDefault="00EA2E3A" w:rsidP="00EA2E3A">
            <w:pPr>
              <w:jc w:val="center"/>
              <w:rPr>
                <w:rFonts w:ascii="Arial" w:hAnsi="Arial" w:cs="Arial"/>
                <w:sz w:val="20"/>
                <w:szCs w:val="20"/>
              </w:rPr>
            </w:pPr>
            <w:r>
              <w:rPr>
                <w:rFonts w:ascii="Arial" w:hAnsi="Arial" w:cs="Arial"/>
                <w:sz w:val="20"/>
                <w:szCs w:val="20"/>
              </w:rPr>
              <w:t>267,1</w:t>
            </w:r>
          </w:p>
        </w:tc>
        <w:tc>
          <w:tcPr>
            <w:tcW w:w="1204" w:type="dxa"/>
            <w:gridSpan w:val="2"/>
            <w:tcBorders>
              <w:top w:val="nil"/>
              <w:left w:val="nil"/>
              <w:bottom w:val="single" w:sz="4" w:space="0" w:color="auto"/>
              <w:right w:val="single" w:sz="4" w:space="0" w:color="auto"/>
            </w:tcBorders>
            <w:shd w:val="clear" w:color="auto" w:fill="auto"/>
            <w:noWrap/>
            <w:vAlign w:val="bottom"/>
          </w:tcPr>
          <w:p w:rsidR="00EA2E3A" w:rsidRDefault="00EA2E3A" w:rsidP="00EA2E3A">
            <w:pPr>
              <w:jc w:val="center"/>
              <w:rPr>
                <w:rFonts w:ascii="Arial" w:hAnsi="Arial" w:cs="Arial"/>
                <w:sz w:val="20"/>
                <w:szCs w:val="20"/>
              </w:rPr>
            </w:pPr>
            <w:r>
              <w:rPr>
                <w:rFonts w:ascii="Arial" w:hAnsi="Arial" w:cs="Arial"/>
                <w:sz w:val="20"/>
                <w:szCs w:val="20"/>
              </w:rPr>
              <w:t>267,5</w:t>
            </w:r>
          </w:p>
        </w:tc>
        <w:tc>
          <w:tcPr>
            <w:tcW w:w="1114" w:type="dxa"/>
            <w:tcBorders>
              <w:top w:val="nil"/>
              <w:left w:val="nil"/>
              <w:bottom w:val="single" w:sz="4" w:space="0" w:color="auto"/>
              <w:right w:val="single" w:sz="4" w:space="0" w:color="auto"/>
            </w:tcBorders>
            <w:shd w:val="clear" w:color="auto" w:fill="auto"/>
            <w:noWrap/>
            <w:vAlign w:val="bottom"/>
          </w:tcPr>
          <w:p w:rsidR="00EA2E3A" w:rsidRDefault="00EA2E3A" w:rsidP="00EA2E3A">
            <w:pPr>
              <w:jc w:val="center"/>
              <w:rPr>
                <w:rFonts w:ascii="Arial" w:hAnsi="Arial" w:cs="Arial"/>
                <w:sz w:val="20"/>
                <w:szCs w:val="20"/>
              </w:rPr>
            </w:pPr>
            <w:r>
              <w:rPr>
                <w:rFonts w:ascii="Arial" w:hAnsi="Arial" w:cs="Arial"/>
                <w:sz w:val="20"/>
                <w:szCs w:val="20"/>
              </w:rPr>
              <w:t>0,4</w:t>
            </w:r>
          </w:p>
        </w:tc>
      </w:tr>
      <w:tr w:rsidR="00EA2E3A" w:rsidTr="008E1391">
        <w:trPr>
          <w:trHeight w:val="255"/>
          <w:jc w:val="center"/>
        </w:trPr>
        <w:tc>
          <w:tcPr>
            <w:tcW w:w="985" w:type="dxa"/>
            <w:tcBorders>
              <w:top w:val="nil"/>
              <w:left w:val="single" w:sz="4" w:space="0" w:color="auto"/>
              <w:bottom w:val="single" w:sz="4" w:space="0" w:color="auto"/>
              <w:right w:val="single" w:sz="4" w:space="0" w:color="auto"/>
            </w:tcBorders>
            <w:shd w:val="clear" w:color="auto" w:fill="auto"/>
            <w:noWrap/>
            <w:vAlign w:val="bottom"/>
          </w:tcPr>
          <w:p w:rsidR="00EA2E3A" w:rsidRDefault="00EA2E3A" w:rsidP="00EA2E3A">
            <w:pPr>
              <w:jc w:val="center"/>
              <w:rPr>
                <w:rFonts w:ascii="Arial" w:hAnsi="Arial" w:cs="Arial"/>
                <w:sz w:val="20"/>
                <w:szCs w:val="20"/>
              </w:rPr>
            </w:pPr>
            <w:r>
              <w:rPr>
                <w:rFonts w:ascii="Arial" w:hAnsi="Arial" w:cs="Arial"/>
                <w:sz w:val="20"/>
                <w:szCs w:val="20"/>
              </w:rPr>
              <w:t>13</w:t>
            </w:r>
          </w:p>
        </w:tc>
        <w:tc>
          <w:tcPr>
            <w:tcW w:w="3058" w:type="dxa"/>
            <w:tcBorders>
              <w:top w:val="nil"/>
              <w:left w:val="nil"/>
              <w:bottom w:val="single" w:sz="4" w:space="0" w:color="auto"/>
              <w:right w:val="single" w:sz="4" w:space="0" w:color="auto"/>
            </w:tcBorders>
            <w:shd w:val="clear" w:color="auto" w:fill="auto"/>
            <w:vAlign w:val="bottom"/>
          </w:tcPr>
          <w:p w:rsidR="00EA2E3A" w:rsidRDefault="00EA2E3A" w:rsidP="00EA2E3A">
            <w:pPr>
              <w:rPr>
                <w:rFonts w:ascii="Arial" w:hAnsi="Arial" w:cs="Arial"/>
                <w:sz w:val="20"/>
                <w:szCs w:val="20"/>
              </w:rPr>
            </w:pPr>
            <w:r>
              <w:rPr>
                <w:rFonts w:ascii="Arial" w:hAnsi="Arial" w:cs="Arial"/>
                <w:sz w:val="20"/>
                <w:szCs w:val="20"/>
              </w:rPr>
              <w:t xml:space="preserve">Sijekovac-Migalovci </w:t>
            </w:r>
            <w:r w:rsidR="008E1391">
              <w:rPr>
                <w:rFonts w:ascii="Arial" w:hAnsi="Arial" w:cs="Arial"/>
                <w:sz w:val="20"/>
                <w:szCs w:val="20"/>
              </w:rPr>
              <w:t>*</w:t>
            </w:r>
          </w:p>
        </w:tc>
        <w:tc>
          <w:tcPr>
            <w:tcW w:w="1155" w:type="dxa"/>
            <w:gridSpan w:val="2"/>
            <w:tcBorders>
              <w:top w:val="nil"/>
              <w:left w:val="nil"/>
              <w:bottom w:val="single" w:sz="4" w:space="0" w:color="auto"/>
              <w:right w:val="single" w:sz="4" w:space="0" w:color="auto"/>
            </w:tcBorders>
            <w:shd w:val="clear" w:color="auto" w:fill="auto"/>
            <w:noWrap/>
            <w:vAlign w:val="bottom"/>
          </w:tcPr>
          <w:p w:rsidR="00EA2E3A" w:rsidRDefault="002D6ADD" w:rsidP="00EA2E3A">
            <w:pPr>
              <w:jc w:val="center"/>
              <w:rPr>
                <w:rFonts w:ascii="Arial" w:hAnsi="Arial" w:cs="Arial"/>
                <w:sz w:val="20"/>
                <w:szCs w:val="20"/>
              </w:rPr>
            </w:pPr>
            <w:r>
              <w:rPr>
                <w:rFonts w:ascii="Arial" w:hAnsi="Arial" w:cs="Arial"/>
                <w:sz w:val="20"/>
                <w:szCs w:val="20"/>
              </w:rPr>
              <w:t>374,0</w:t>
            </w:r>
          </w:p>
        </w:tc>
        <w:tc>
          <w:tcPr>
            <w:tcW w:w="1204" w:type="dxa"/>
            <w:gridSpan w:val="2"/>
            <w:tcBorders>
              <w:top w:val="nil"/>
              <w:left w:val="nil"/>
              <w:bottom w:val="single" w:sz="4" w:space="0" w:color="auto"/>
              <w:right w:val="single" w:sz="4" w:space="0" w:color="auto"/>
            </w:tcBorders>
            <w:shd w:val="clear" w:color="auto" w:fill="auto"/>
            <w:noWrap/>
            <w:vAlign w:val="bottom"/>
          </w:tcPr>
          <w:p w:rsidR="00EA2E3A" w:rsidRDefault="002D6ADD" w:rsidP="00EA2E3A">
            <w:pPr>
              <w:jc w:val="center"/>
              <w:rPr>
                <w:rFonts w:ascii="Arial" w:hAnsi="Arial" w:cs="Arial"/>
                <w:sz w:val="20"/>
                <w:szCs w:val="20"/>
              </w:rPr>
            </w:pPr>
            <w:r>
              <w:rPr>
                <w:rFonts w:ascii="Arial" w:hAnsi="Arial" w:cs="Arial"/>
                <w:sz w:val="20"/>
                <w:szCs w:val="20"/>
              </w:rPr>
              <w:t>382,0</w:t>
            </w:r>
          </w:p>
        </w:tc>
        <w:tc>
          <w:tcPr>
            <w:tcW w:w="1114" w:type="dxa"/>
            <w:tcBorders>
              <w:top w:val="nil"/>
              <w:left w:val="nil"/>
              <w:bottom w:val="single" w:sz="4" w:space="0" w:color="auto"/>
              <w:right w:val="single" w:sz="4" w:space="0" w:color="auto"/>
            </w:tcBorders>
            <w:shd w:val="clear" w:color="auto" w:fill="auto"/>
            <w:noWrap/>
            <w:vAlign w:val="bottom"/>
          </w:tcPr>
          <w:p w:rsidR="00EA2E3A" w:rsidRDefault="002D6ADD" w:rsidP="00EA2E3A">
            <w:pPr>
              <w:jc w:val="center"/>
              <w:rPr>
                <w:rFonts w:ascii="Arial" w:hAnsi="Arial" w:cs="Arial"/>
                <w:sz w:val="20"/>
                <w:szCs w:val="20"/>
              </w:rPr>
            </w:pPr>
            <w:r>
              <w:rPr>
                <w:rFonts w:ascii="Arial" w:hAnsi="Arial" w:cs="Arial"/>
                <w:sz w:val="20"/>
                <w:szCs w:val="20"/>
              </w:rPr>
              <w:t>8,0</w:t>
            </w:r>
          </w:p>
        </w:tc>
      </w:tr>
      <w:tr w:rsidR="00EA2E3A" w:rsidTr="00EA2E3A">
        <w:trPr>
          <w:trHeight w:val="255"/>
          <w:jc w:val="center"/>
        </w:trPr>
        <w:tc>
          <w:tcPr>
            <w:tcW w:w="985" w:type="dxa"/>
            <w:tcBorders>
              <w:top w:val="nil"/>
              <w:left w:val="single" w:sz="4" w:space="0" w:color="auto"/>
              <w:bottom w:val="single" w:sz="4" w:space="0" w:color="auto"/>
              <w:right w:val="single" w:sz="4" w:space="0" w:color="auto"/>
            </w:tcBorders>
            <w:shd w:val="clear" w:color="auto" w:fill="auto"/>
            <w:noWrap/>
            <w:vAlign w:val="bottom"/>
          </w:tcPr>
          <w:p w:rsidR="00EA2E3A" w:rsidRDefault="00EA2E3A" w:rsidP="002D6ADD">
            <w:pPr>
              <w:jc w:val="center"/>
              <w:rPr>
                <w:rFonts w:ascii="Arial" w:hAnsi="Arial" w:cs="Arial"/>
                <w:sz w:val="20"/>
                <w:szCs w:val="20"/>
              </w:rPr>
            </w:pPr>
            <w:r>
              <w:rPr>
                <w:rFonts w:ascii="Arial" w:hAnsi="Arial" w:cs="Arial"/>
                <w:sz w:val="20"/>
                <w:szCs w:val="20"/>
              </w:rPr>
              <w:t>1</w:t>
            </w:r>
            <w:r w:rsidR="002D6ADD">
              <w:rPr>
                <w:rFonts w:ascii="Arial" w:hAnsi="Arial" w:cs="Arial"/>
                <w:sz w:val="20"/>
                <w:szCs w:val="20"/>
              </w:rPr>
              <w:t>4</w:t>
            </w:r>
          </w:p>
        </w:tc>
        <w:tc>
          <w:tcPr>
            <w:tcW w:w="3058" w:type="dxa"/>
            <w:tcBorders>
              <w:top w:val="nil"/>
              <w:left w:val="nil"/>
              <w:bottom w:val="single" w:sz="4" w:space="0" w:color="auto"/>
              <w:right w:val="single" w:sz="4" w:space="0" w:color="auto"/>
            </w:tcBorders>
            <w:shd w:val="clear" w:color="auto" w:fill="auto"/>
            <w:vAlign w:val="bottom"/>
          </w:tcPr>
          <w:p w:rsidR="00EA2E3A" w:rsidRDefault="00EA2E3A" w:rsidP="00EA2E3A">
            <w:pPr>
              <w:rPr>
                <w:rFonts w:ascii="Arial" w:hAnsi="Arial" w:cs="Arial"/>
                <w:sz w:val="20"/>
                <w:szCs w:val="20"/>
              </w:rPr>
            </w:pPr>
            <w:r>
              <w:rPr>
                <w:rFonts w:ascii="Arial" w:hAnsi="Arial" w:cs="Arial"/>
                <w:sz w:val="20"/>
                <w:szCs w:val="20"/>
              </w:rPr>
              <w:t xml:space="preserve">Dubočac </w:t>
            </w:r>
          </w:p>
        </w:tc>
        <w:tc>
          <w:tcPr>
            <w:tcW w:w="1155" w:type="dxa"/>
            <w:gridSpan w:val="2"/>
            <w:tcBorders>
              <w:top w:val="nil"/>
              <w:left w:val="nil"/>
              <w:bottom w:val="single" w:sz="4" w:space="0" w:color="auto"/>
              <w:right w:val="single" w:sz="4" w:space="0" w:color="auto"/>
            </w:tcBorders>
            <w:shd w:val="clear" w:color="auto" w:fill="auto"/>
            <w:noWrap/>
            <w:vAlign w:val="bottom"/>
          </w:tcPr>
          <w:p w:rsidR="00EA2E3A" w:rsidRDefault="00EA2E3A" w:rsidP="00EA2E3A">
            <w:pPr>
              <w:jc w:val="center"/>
              <w:rPr>
                <w:rFonts w:ascii="Arial" w:hAnsi="Arial" w:cs="Arial"/>
                <w:sz w:val="20"/>
                <w:szCs w:val="20"/>
              </w:rPr>
            </w:pPr>
            <w:r>
              <w:rPr>
                <w:rFonts w:ascii="Arial" w:hAnsi="Arial" w:cs="Arial"/>
                <w:sz w:val="20"/>
                <w:szCs w:val="20"/>
              </w:rPr>
              <w:t>388,3</w:t>
            </w:r>
          </w:p>
        </w:tc>
        <w:tc>
          <w:tcPr>
            <w:tcW w:w="1204" w:type="dxa"/>
            <w:gridSpan w:val="2"/>
            <w:tcBorders>
              <w:top w:val="nil"/>
              <w:left w:val="nil"/>
              <w:bottom w:val="single" w:sz="4" w:space="0" w:color="auto"/>
              <w:right w:val="single" w:sz="4" w:space="0" w:color="auto"/>
            </w:tcBorders>
            <w:shd w:val="clear" w:color="auto" w:fill="auto"/>
            <w:noWrap/>
            <w:vAlign w:val="bottom"/>
          </w:tcPr>
          <w:p w:rsidR="00EA2E3A" w:rsidRDefault="00EA2E3A" w:rsidP="00EA2E3A">
            <w:pPr>
              <w:jc w:val="center"/>
              <w:rPr>
                <w:rFonts w:ascii="Arial" w:hAnsi="Arial" w:cs="Arial"/>
                <w:sz w:val="20"/>
                <w:szCs w:val="20"/>
              </w:rPr>
            </w:pPr>
            <w:r>
              <w:rPr>
                <w:rFonts w:ascii="Arial" w:hAnsi="Arial" w:cs="Arial"/>
                <w:sz w:val="20"/>
                <w:szCs w:val="20"/>
              </w:rPr>
              <w:t>389,8</w:t>
            </w:r>
          </w:p>
        </w:tc>
        <w:tc>
          <w:tcPr>
            <w:tcW w:w="1114" w:type="dxa"/>
            <w:tcBorders>
              <w:top w:val="nil"/>
              <w:left w:val="nil"/>
              <w:bottom w:val="single" w:sz="4" w:space="0" w:color="auto"/>
              <w:right w:val="single" w:sz="4" w:space="0" w:color="auto"/>
            </w:tcBorders>
            <w:shd w:val="clear" w:color="auto" w:fill="auto"/>
            <w:noWrap/>
            <w:vAlign w:val="bottom"/>
          </w:tcPr>
          <w:p w:rsidR="00EA2E3A" w:rsidRDefault="00EA2E3A" w:rsidP="00EA2E3A">
            <w:pPr>
              <w:jc w:val="center"/>
              <w:rPr>
                <w:rFonts w:ascii="Arial" w:hAnsi="Arial" w:cs="Arial"/>
                <w:sz w:val="20"/>
                <w:szCs w:val="20"/>
              </w:rPr>
            </w:pPr>
            <w:r>
              <w:rPr>
                <w:rFonts w:ascii="Arial" w:hAnsi="Arial" w:cs="Arial"/>
                <w:sz w:val="20"/>
                <w:szCs w:val="20"/>
              </w:rPr>
              <w:t>1,5</w:t>
            </w:r>
          </w:p>
        </w:tc>
      </w:tr>
      <w:tr w:rsidR="00EA2E3A" w:rsidTr="00EA2E3A">
        <w:trPr>
          <w:trHeight w:val="255"/>
          <w:jc w:val="center"/>
        </w:trPr>
        <w:tc>
          <w:tcPr>
            <w:tcW w:w="985" w:type="dxa"/>
            <w:tcBorders>
              <w:top w:val="single" w:sz="4" w:space="0" w:color="auto"/>
              <w:left w:val="single" w:sz="4" w:space="0" w:color="auto"/>
              <w:bottom w:val="single" w:sz="4" w:space="0" w:color="auto"/>
              <w:right w:val="single" w:sz="4" w:space="0" w:color="auto"/>
            </w:tcBorders>
            <w:shd w:val="clear" w:color="auto" w:fill="auto"/>
            <w:vAlign w:val="bottom"/>
          </w:tcPr>
          <w:p w:rsidR="00EA2E3A" w:rsidRDefault="00EA2E3A" w:rsidP="002D6ADD">
            <w:pPr>
              <w:jc w:val="center"/>
              <w:rPr>
                <w:rFonts w:ascii="Arial" w:hAnsi="Arial" w:cs="Arial"/>
                <w:sz w:val="20"/>
                <w:szCs w:val="20"/>
              </w:rPr>
            </w:pPr>
            <w:r>
              <w:rPr>
                <w:rFonts w:ascii="Arial" w:hAnsi="Arial" w:cs="Arial"/>
                <w:sz w:val="20"/>
                <w:szCs w:val="20"/>
              </w:rPr>
              <w:t>1</w:t>
            </w:r>
            <w:r w:rsidR="002D6ADD">
              <w:rPr>
                <w:rFonts w:ascii="Arial" w:hAnsi="Arial" w:cs="Arial"/>
                <w:sz w:val="20"/>
                <w:szCs w:val="20"/>
              </w:rPr>
              <w:t>5</w:t>
            </w:r>
          </w:p>
        </w:tc>
        <w:tc>
          <w:tcPr>
            <w:tcW w:w="3058" w:type="dxa"/>
            <w:tcBorders>
              <w:top w:val="single" w:sz="4" w:space="0" w:color="auto"/>
              <w:left w:val="nil"/>
              <w:bottom w:val="single" w:sz="4" w:space="0" w:color="auto"/>
              <w:right w:val="single" w:sz="4" w:space="0" w:color="auto"/>
            </w:tcBorders>
            <w:shd w:val="clear" w:color="auto" w:fill="auto"/>
            <w:vAlign w:val="bottom"/>
          </w:tcPr>
          <w:p w:rsidR="00EA2E3A" w:rsidRDefault="00EA2E3A" w:rsidP="00EA2E3A">
            <w:pPr>
              <w:rPr>
                <w:rFonts w:ascii="Arial" w:hAnsi="Arial" w:cs="Arial"/>
                <w:sz w:val="20"/>
                <w:szCs w:val="20"/>
              </w:rPr>
            </w:pPr>
            <w:r>
              <w:rPr>
                <w:rFonts w:ascii="Arial" w:hAnsi="Arial" w:cs="Arial"/>
                <w:sz w:val="20"/>
                <w:szCs w:val="20"/>
              </w:rPr>
              <w:t>Grlić</w:t>
            </w:r>
          </w:p>
        </w:tc>
        <w:tc>
          <w:tcPr>
            <w:tcW w:w="1155" w:type="dxa"/>
            <w:gridSpan w:val="2"/>
            <w:tcBorders>
              <w:top w:val="single" w:sz="4" w:space="0" w:color="auto"/>
              <w:left w:val="nil"/>
              <w:bottom w:val="single" w:sz="4" w:space="0" w:color="auto"/>
              <w:right w:val="single" w:sz="4" w:space="0" w:color="auto"/>
            </w:tcBorders>
            <w:shd w:val="clear" w:color="auto" w:fill="auto"/>
            <w:noWrap/>
            <w:vAlign w:val="bottom"/>
          </w:tcPr>
          <w:p w:rsidR="00EA2E3A" w:rsidRDefault="00EA2E3A" w:rsidP="00EA2E3A">
            <w:pPr>
              <w:jc w:val="center"/>
              <w:rPr>
                <w:rFonts w:ascii="Arial" w:hAnsi="Arial" w:cs="Arial"/>
                <w:sz w:val="20"/>
                <w:szCs w:val="20"/>
              </w:rPr>
            </w:pPr>
            <w:r>
              <w:rPr>
                <w:rFonts w:ascii="Arial" w:hAnsi="Arial" w:cs="Arial"/>
                <w:sz w:val="20"/>
                <w:szCs w:val="20"/>
              </w:rPr>
              <w:t>394,5</w:t>
            </w:r>
          </w:p>
        </w:tc>
        <w:tc>
          <w:tcPr>
            <w:tcW w:w="1204" w:type="dxa"/>
            <w:gridSpan w:val="2"/>
            <w:tcBorders>
              <w:top w:val="single" w:sz="4" w:space="0" w:color="auto"/>
              <w:left w:val="nil"/>
              <w:bottom w:val="single" w:sz="4" w:space="0" w:color="auto"/>
              <w:right w:val="single" w:sz="4" w:space="0" w:color="auto"/>
            </w:tcBorders>
            <w:shd w:val="clear" w:color="auto" w:fill="auto"/>
            <w:noWrap/>
            <w:vAlign w:val="bottom"/>
          </w:tcPr>
          <w:p w:rsidR="00EA2E3A" w:rsidRDefault="00EA2E3A" w:rsidP="00EA2E3A">
            <w:pPr>
              <w:jc w:val="center"/>
              <w:rPr>
                <w:rFonts w:ascii="Arial" w:hAnsi="Arial" w:cs="Arial"/>
                <w:sz w:val="20"/>
                <w:szCs w:val="20"/>
              </w:rPr>
            </w:pPr>
            <w:r>
              <w:rPr>
                <w:rFonts w:ascii="Arial" w:hAnsi="Arial" w:cs="Arial"/>
                <w:sz w:val="20"/>
                <w:szCs w:val="20"/>
              </w:rPr>
              <w:t>395,2</w:t>
            </w:r>
          </w:p>
        </w:tc>
        <w:tc>
          <w:tcPr>
            <w:tcW w:w="1114" w:type="dxa"/>
            <w:tcBorders>
              <w:top w:val="single" w:sz="4" w:space="0" w:color="auto"/>
              <w:left w:val="nil"/>
              <w:bottom w:val="single" w:sz="4" w:space="0" w:color="auto"/>
              <w:right w:val="single" w:sz="4" w:space="0" w:color="auto"/>
            </w:tcBorders>
            <w:shd w:val="clear" w:color="auto" w:fill="auto"/>
            <w:noWrap/>
            <w:vAlign w:val="bottom"/>
          </w:tcPr>
          <w:p w:rsidR="00EA2E3A" w:rsidRDefault="00EA2E3A" w:rsidP="00EA2E3A">
            <w:pPr>
              <w:jc w:val="center"/>
              <w:rPr>
                <w:rFonts w:ascii="Arial" w:hAnsi="Arial" w:cs="Arial"/>
                <w:sz w:val="20"/>
                <w:szCs w:val="20"/>
              </w:rPr>
            </w:pPr>
            <w:r>
              <w:rPr>
                <w:rFonts w:ascii="Arial" w:hAnsi="Arial" w:cs="Arial"/>
                <w:sz w:val="20"/>
                <w:szCs w:val="20"/>
              </w:rPr>
              <w:t>0,7</w:t>
            </w:r>
          </w:p>
        </w:tc>
      </w:tr>
      <w:tr w:rsidR="00EA2E3A" w:rsidTr="00EA2E3A">
        <w:trPr>
          <w:trHeight w:val="255"/>
          <w:jc w:val="center"/>
        </w:trPr>
        <w:tc>
          <w:tcPr>
            <w:tcW w:w="985" w:type="dxa"/>
            <w:tcBorders>
              <w:top w:val="nil"/>
              <w:left w:val="single" w:sz="4" w:space="0" w:color="auto"/>
              <w:bottom w:val="single" w:sz="4" w:space="0" w:color="auto"/>
              <w:right w:val="single" w:sz="4" w:space="0" w:color="auto"/>
            </w:tcBorders>
            <w:shd w:val="clear" w:color="auto" w:fill="auto"/>
            <w:noWrap/>
            <w:vAlign w:val="bottom"/>
          </w:tcPr>
          <w:p w:rsidR="00EA2E3A" w:rsidRDefault="00EA2E3A" w:rsidP="002D6ADD">
            <w:pPr>
              <w:jc w:val="center"/>
              <w:rPr>
                <w:rFonts w:ascii="Arial" w:hAnsi="Arial" w:cs="Arial"/>
                <w:sz w:val="20"/>
                <w:szCs w:val="20"/>
              </w:rPr>
            </w:pPr>
            <w:r>
              <w:rPr>
                <w:rFonts w:ascii="Arial" w:hAnsi="Arial" w:cs="Arial"/>
                <w:sz w:val="20"/>
                <w:szCs w:val="20"/>
              </w:rPr>
              <w:t>1</w:t>
            </w:r>
            <w:r w:rsidR="002D6ADD">
              <w:rPr>
                <w:rFonts w:ascii="Arial" w:hAnsi="Arial" w:cs="Arial"/>
                <w:sz w:val="20"/>
                <w:szCs w:val="20"/>
              </w:rPr>
              <w:t>6</w:t>
            </w:r>
          </w:p>
        </w:tc>
        <w:tc>
          <w:tcPr>
            <w:tcW w:w="3058" w:type="dxa"/>
            <w:tcBorders>
              <w:top w:val="nil"/>
              <w:left w:val="nil"/>
              <w:bottom w:val="single" w:sz="4" w:space="0" w:color="auto"/>
              <w:right w:val="single" w:sz="4" w:space="0" w:color="auto"/>
            </w:tcBorders>
            <w:shd w:val="clear" w:color="auto" w:fill="auto"/>
            <w:vAlign w:val="bottom"/>
          </w:tcPr>
          <w:p w:rsidR="00EA2E3A" w:rsidRDefault="00EA2E3A" w:rsidP="00EA2E3A">
            <w:pPr>
              <w:rPr>
                <w:rFonts w:ascii="Arial" w:hAnsi="Arial" w:cs="Arial"/>
                <w:sz w:val="20"/>
                <w:szCs w:val="20"/>
              </w:rPr>
            </w:pPr>
            <w:r>
              <w:rPr>
                <w:rFonts w:ascii="Arial" w:hAnsi="Arial" w:cs="Arial"/>
                <w:sz w:val="20"/>
                <w:szCs w:val="20"/>
              </w:rPr>
              <w:t>Osavica</w:t>
            </w:r>
          </w:p>
        </w:tc>
        <w:tc>
          <w:tcPr>
            <w:tcW w:w="1155" w:type="dxa"/>
            <w:gridSpan w:val="2"/>
            <w:tcBorders>
              <w:top w:val="nil"/>
              <w:left w:val="nil"/>
              <w:bottom w:val="single" w:sz="4" w:space="0" w:color="auto"/>
              <w:right w:val="single" w:sz="4" w:space="0" w:color="auto"/>
            </w:tcBorders>
            <w:shd w:val="clear" w:color="auto" w:fill="auto"/>
            <w:noWrap/>
            <w:vAlign w:val="bottom"/>
          </w:tcPr>
          <w:p w:rsidR="00EA2E3A" w:rsidRDefault="00EA2E3A" w:rsidP="00EA2E3A">
            <w:pPr>
              <w:jc w:val="center"/>
              <w:rPr>
                <w:rFonts w:ascii="Arial" w:hAnsi="Arial" w:cs="Arial"/>
                <w:sz w:val="20"/>
                <w:szCs w:val="20"/>
              </w:rPr>
            </w:pPr>
            <w:r>
              <w:rPr>
                <w:rFonts w:ascii="Arial" w:hAnsi="Arial" w:cs="Arial"/>
                <w:sz w:val="20"/>
                <w:szCs w:val="20"/>
              </w:rPr>
              <w:t>397,2</w:t>
            </w:r>
          </w:p>
        </w:tc>
        <w:tc>
          <w:tcPr>
            <w:tcW w:w="1204" w:type="dxa"/>
            <w:gridSpan w:val="2"/>
            <w:tcBorders>
              <w:top w:val="nil"/>
              <w:left w:val="nil"/>
              <w:bottom w:val="single" w:sz="4" w:space="0" w:color="auto"/>
              <w:right w:val="single" w:sz="4" w:space="0" w:color="auto"/>
            </w:tcBorders>
            <w:shd w:val="clear" w:color="auto" w:fill="auto"/>
            <w:noWrap/>
            <w:vAlign w:val="bottom"/>
          </w:tcPr>
          <w:p w:rsidR="00EA2E3A" w:rsidRDefault="00EA2E3A" w:rsidP="00EA2E3A">
            <w:pPr>
              <w:jc w:val="center"/>
              <w:rPr>
                <w:rFonts w:ascii="Arial" w:hAnsi="Arial" w:cs="Arial"/>
                <w:sz w:val="20"/>
                <w:szCs w:val="20"/>
              </w:rPr>
            </w:pPr>
            <w:r>
              <w:rPr>
                <w:rFonts w:ascii="Arial" w:hAnsi="Arial" w:cs="Arial"/>
                <w:sz w:val="20"/>
                <w:szCs w:val="20"/>
              </w:rPr>
              <w:t>397,5</w:t>
            </w:r>
          </w:p>
        </w:tc>
        <w:tc>
          <w:tcPr>
            <w:tcW w:w="1114" w:type="dxa"/>
            <w:tcBorders>
              <w:top w:val="nil"/>
              <w:left w:val="nil"/>
              <w:bottom w:val="single" w:sz="4" w:space="0" w:color="auto"/>
              <w:right w:val="single" w:sz="4" w:space="0" w:color="auto"/>
            </w:tcBorders>
            <w:shd w:val="clear" w:color="auto" w:fill="auto"/>
            <w:noWrap/>
            <w:vAlign w:val="bottom"/>
          </w:tcPr>
          <w:p w:rsidR="00EA2E3A" w:rsidRDefault="00EA2E3A" w:rsidP="00EA2E3A">
            <w:pPr>
              <w:jc w:val="center"/>
              <w:rPr>
                <w:rFonts w:ascii="Arial" w:hAnsi="Arial" w:cs="Arial"/>
                <w:sz w:val="20"/>
                <w:szCs w:val="20"/>
              </w:rPr>
            </w:pPr>
            <w:r>
              <w:rPr>
                <w:rFonts w:ascii="Arial" w:hAnsi="Arial" w:cs="Arial"/>
                <w:sz w:val="20"/>
                <w:szCs w:val="20"/>
              </w:rPr>
              <w:t>0,3</w:t>
            </w:r>
          </w:p>
        </w:tc>
      </w:tr>
      <w:tr w:rsidR="00EA2E3A" w:rsidTr="00EA2E3A">
        <w:trPr>
          <w:trHeight w:val="255"/>
          <w:jc w:val="center"/>
        </w:trPr>
        <w:tc>
          <w:tcPr>
            <w:tcW w:w="985" w:type="dxa"/>
            <w:tcBorders>
              <w:top w:val="nil"/>
              <w:left w:val="single" w:sz="4" w:space="0" w:color="auto"/>
              <w:bottom w:val="single" w:sz="4" w:space="0" w:color="auto"/>
              <w:right w:val="single" w:sz="4" w:space="0" w:color="auto"/>
            </w:tcBorders>
            <w:shd w:val="clear" w:color="auto" w:fill="auto"/>
            <w:vAlign w:val="bottom"/>
          </w:tcPr>
          <w:p w:rsidR="00EA2E3A" w:rsidRDefault="00EA2E3A" w:rsidP="002D6ADD">
            <w:pPr>
              <w:jc w:val="center"/>
              <w:rPr>
                <w:rFonts w:ascii="Arial" w:hAnsi="Arial" w:cs="Arial"/>
                <w:sz w:val="20"/>
                <w:szCs w:val="20"/>
              </w:rPr>
            </w:pPr>
            <w:r>
              <w:rPr>
                <w:rFonts w:ascii="Arial" w:hAnsi="Arial" w:cs="Arial"/>
                <w:sz w:val="20"/>
                <w:szCs w:val="20"/>
              </w:rPr>
              <w:t>1</w:t>
            </w:r>
            <w:r w:rsidR="002D6ADD">
              <w:rPr>
                <w:rFonts w:ascii="Arial" w:hAnsi="Arial" w:cs="Arial"/>
                <w:sz w:val="20"/>
                <w:szCs w:val="20"/>
              </w:rPr>
              <w:t>7</w:t>
            </w:r>
          </w:p>
        </w:tc>
        <w:tc>
          <w:tcPr>
            <w:tcW w:w="3058" w:type="dxa"/>
            <w:tcBorders>
              <w:top w:val="nil"/>
              <w:left w:val="nil"/>
              <w:bottom w:val="single" w:sz="4" w:space="0" w:color="auto"/>
              <w:right w:val="single" w:sz="4" w:space="0" w:color="auto"/>
            </w:tcBorders>
            <w:shd w:val="clear" w:color="auto" w:fill="auto"/>
            <w:vAlign w:val="bottom"/>
          </w:tcPr>
          <w:p w:rsidR="00EA2E3A" w:rsidRDefault="00EA2E3A" w:rsidP="00EA2E3A">
            <w:pPr>
              <w:rPr>
                <w:rFonts w:ascii="Arial" w:hAnsi="Arial" w:cs="Arial"/>
                <w:sz w:val="20"/>
                <w:szCs w:val="20"/>
              </w:rPr>
            </w:pPr>
            <w:r>
              <w:rPr>
                <w:rFonts w:ascii="Arial" w:hAnsi="Arial" w:cs="Arial"/>
                <w:sz w:val="20"/>
                <w:szCs w:val="20"/>
              </w:rPr>
              <w:t>Davor (Ušće Vrbasa)</w:t>
            </w:r>
          </w:p>
        </w:tc>
        <w:tc>
          <w:tcPr>
            <w:tcW w:w="1155" w:type="dxa"/>
            <w:gridSpan w:val="2"/>
            <w:tcBorders>
              <w:top w:val="nil"/>
              <w:left w:val="nil"/>
              <w:bottom w:val="single" w:sz="4" w:space="0" w:color="auto"/>
              <w:right w:val="single" w:sz="4" w:space="0" w:color="auto"/>
            </w:tcBorders>
            <w:shd w:val="clear" w:color="auto" w:fill="auto"/>
            <w:noWrap/>
            <w:vAlign w:val="bottom"/>
          </w:tcPr>
          <w:p w:rsidR="00EA2E3A" w:rsidRDefault="00EA2E3A" w:rsidP="00EA2E3A">
            <w:pPr>
              <w:jc w:val="center"/>
              <w:rPr>
                <w:rFonts w:ascii="Arial" w:hAnsi="Arial" w:cs="Arial"/>
                <w:sz w:val="20"/>
                <w:szCs w:val="20"/>
              </w:rPr>
            </w:pPr>
            <w:r>
              <w:rPr>
                <w:rFonts w:ascii="Arial" w:hAnsi="Arial" w:cs="Arial"/>
                <w:sz w:val="20"/>
                <w:szCs w:val="20"/>
              </w:rPr>
              <w:t>426,2</w:t>
            </w:r>
          </w:p>
        </w:tc>
        <w:tc>
          <w:tcPr>
            <w:tcW w:w="1204" w:type="dxa"/>
            <w:gridSpan w:val="2"/>
            <w:tcBorders>
              <w:top w:val="nil"/>
              <w:left w:val="nil"/>
              <w:bottom w:val="single" w:sz="4" w:space="0" w:color="auto"/>
              <w:right w:val="single" w:sz="4" w:space="0" w:color="auto"/>
            </w:tcBorders>
            <w:shd w:val="clear" w:color="auto" w:fill="auto"/>
            <w:noWrap/>
            <w:vAlign w:val="bottom"/>
          </w:tcPr>
          <w:p w:rsidR="00EA2E3A" w:rsidRDefault="00EA2E3A" w:rsidP="00EA2E3A">
            <w:pPr>
              <w:jc w:val="center"/>
              <w:rPr>
                <w:rFonts w:ascii="Arial" w:hAnsi="Arial" w:cs="Arial"/>
                <w:sz w:val="20"/>
                <w:szCs w:val="20"/>
              </w:rPr>
            </w:pPr>
            <w:r>
              <w:rPr>
                <w:rFonts w:ascii="Arial" w:hAnsi="Arial" w:cs="Arial"/>
                <w:sz w:val="20"/>
                <w:szCs w:val="20"/>
              </w:rPr>
              <w:t>427,1</w:t>
            </w:r>
          </w:p>
        </w:tc>
        <w:tc>
          <w:tcPr>
            <w:tcW w:w="1114" w:type="dxa"/>
            <w:tcBorders>
              <w:top w:val="nil"/>
              <w:left w:val="nil"/>
              <w:bottom w:val="single" w:sz="4" w:space="0" w:color="auto"/>
              <w:right w:val="single" w:sz="4" w:space="0" w:color="auto"/>
            </w:tcBorders>
            <w:shd w:val="clear" w:color="auto" w:fill="auto"/>
            <w:noWrap/>
            <w:vAlign w:val="bottom"/>
          </w:tcPr>
          <w:p w:rsidR="00EA2E3A" w:rsidRDefault="00EA2E3A" w:rsidP="00EA2E3A">
            <w:pPr>
              <w:jc w:val="center"/>
              <w:rPr>
                <w:rFonts w:ascii="Arial" w:hAnsi="Arial" w:cs="Arial"/>
                <w:sz w:val="20"/>
                <w:szCs w:val="20"/>
              </w:rPr>
            </w:pPr>
            <w:r>
              <w:rPr>
                <w:rFonts w:ascii="Arial" w:hAnsi="Arial" w:cs="Arial"/>
                <w:sz w:val="20"/>
                <w:szCs w:val="20"/>
              </w:rPr>
              <w:t>0,9</w:t>
            </w:r>
          </w:p>
        </w:tc>
      </w:tr>
      <w:tr w:rsidR="00EA2E3A" w:rsidTr="00EA2E3A">
        <w:trPr>
          <w:trHeight w:val="255"/>
          <w:jc w:val="center"/>
        </w:trPr>
        <w:tc>
          <w:tcPr>
            <w:tcW w:w="985" w:type="dxa"/>
            <w:tcBorders>
              <w:top w:val="nil"/>
              <w:left w:val="single" w:sz="4" w:space="0" w:color="auto"/>
              <w:bottom w:val="single" w:sz="4" w:space="0" w:color="auto"/>
              <w:right w:val="single" w:sz="4" w:space="0" w:color="auto"/>
            </w:tcBorders>
            <w:shd w:val="clear" w:color="auto" w:fill="auto"/>
            <w:noWrap/>
            <w:vAlign w:val="bottom"/>
          </w:tcPr>
          <w:p w:rsidR="00EA2E3A" w:rsidRDefault="00EA2E3A" w:rsidP="002D6ADD">
            <w:pPr>
              <w:jc w:val="center"/>
              <w:rPr>
                <w:rFonts w:ascii="Arial" w:hAnsi="Arial" w:cs="Arial"/>
                <w:sz w:val="20"/>
                <w:szCs w:val="20"/>
              </w:rPr>
            </w:pPr>
            <w:r>
              <w:rPr>
                <w:rFonts w:ascii="Arial" w:hAnsi="Arial" w:cs="Arial"/>
                <w:sz w:val="20"/>
                <w:szCs w:val="20"/>
              </w:rPr>
              <w:t>1</w:t>
            </w:r>
            <w:r w:rsidR="002D6ADD">
              <w:rPr>
                <w:rFonts w:ascii="Arial" w:hAnsi="Arial" w:cs="Arial"/>
                <w:sz w:val="20"/>
                <w:szCs w:val="20"/>
              </w:rPr>
              <w:t>8</w:t>
            </w:r>
          </w:p>
        </w:tc>
        <w:tc>
          <w:tcPr>
            <w:tcW w:w="3058" w:type="dxa"/>
            <w:tcBorders>
              <w:top w:val="nil"/>
              <w:left w:val="nil"/>
              <w:bottom w:val="single" w:sz="4" w:space="0" w:color="auto"/>
              <w:right w:val="single" w:sz="4" w:space="0" w:color="auto"/>
            </w:tcBorders>
            <w:shd w:val="clear" w:color="auto" w:fill="auto"/>
            <w:vAlign w:val="bottom"/>
          </w:tcPr>
          <w:p w:rsidR="00EA2E3A" w:rsidRDefault="00EA2E3A" w:rsidP="00EA2E3A">
            <w:pPr>
              <w:rPr>
                <w:rFonts w:ascii="Arial" w:hAnsi="Arial" w:cs="Arial"/>
                <w:sz w:val="20"/>
                <w:szCs w:val="20"/>
              </w:rPr>
            </w:pPr>
            <w:r>
              <w:rPr>
                <w:rFonts w:ascii="Arial" w:hAnsi="Arial" w:cs="Arial"/>
                <w:sz w:val="20"/>
                <w:szCs w:val="20"/>
              </w:rPr>
              <w:t>Davor uzvodno</w:t>
            </w:r>
          </w:p>
        </w:tc>
        <w:tc>
          <w:tcPr>
            <w:tcW w:w="1155" w:type="dxa"/>
            <w:gridSpan w:val="2"/>
            <w:tcBorders>
              <w:top w:val="nil"/>
              <w:left w:val="nil"/>
              <w:bottom w:val="single" w:sz="4" w:space="0" w:color="auto"/>
              <w:right w:val="single" w:sz="4" w:space="0" w:color="auto"/>
            </w:tcBorders>
            <w:shd w:val="clear" w:color="auto" w:fill="auto"/>
            <w:noWrap/>
            <w:vAlign w:val="bottom"/>
          </w:tcPr>
          <w:p w:rsidR="00EA2E3A" w:rsidRDefault="00EA2E3A" w:rsidP="00EA2E3A">
            <w:pPr>
              <w:jc w:val="center"/>
              <w:rPr>
                <w:rFonts w:ascii="Arial" w:hAnsi="Arial" w:cs="Arial"/>
                <w:sz w:val="20"/>
                <w:szCs w:val="20"/>
              </w:rPr>
            </w:pPr>
            <w:r>
              <w:rPr>
                <w:rFonts w:ascii="Arial" w:hAnsi="Arial" w:cs="Arial"/>
                <w:sz w:val="20"/>
                <w:szCs w:val="20"/>
              </w:rPr>
              <w:t>428,8</w:t>
            </w:r>
          </w:p>
        </w:tc>
        <w:tc>
          <w:tcPr>
            <w:tcW w:w="1204" w:type="dxa"/>
            <w:gridSpan w:val="2"/>
            <w:tcBorders>
              <w:top w:val="nil"/>
              <w:left w:val="nil"/>
              <w:bottom w:val="single" w:sz="4" w:space="0" w:color="auto"/>
              <w:right w:val="single" w:sz="4" w:space="0" w:color="auto"/>
            </w:tcBorders>
            <w:shd w:val="clear" w:color="auto" w:fill="auto"/>
            <w:noWrap/>
            <w:vAlign w:val="bottom"/>
          </w:tcPr>
          <w:p w:rsidR="00EA2E3A" w:rsidRDefault="00EA2E3A" w:rsidP="00EA2E3A">
            <w:pPr>
              <w:jc w:val="center"/>
              <w:rPr>
                <w:rFonts w:ascii="Arial" w:hAnsi="Arial" w:cs="Arial"/>
                <w:sz w:val="20"/>
                <w:szCs w:val="20"/>
              </w:rPr>
            </w:pPr>
            <w:r>
              <w:rPr>
                <w:rFonts w:ascii="Arial" w:hAnsi="Arial" w:cs="Arial"/>
                <w:sz w:val="20"/>
                <w:szCs w:val="20"/>
              </w:rPr>
              <w:t>430,3</w:t>
            </w:r>
          </w:p>
        </w:tc>
        <w:tc>
          <w:tcPr>
            <w:tcW w:w="1114" w:type="dxa"/>
            <w:tcBorders>
              <w:top w:val="nil"/>
              <w:left w:val="nil"/>
              <w:bottom w:val="single" w:sz="4" w:space="0" w:color="auto"/>
              <w:right w:val="single" w:sz="4" w:space="0" w:color="auto"/>
            </w:tcBorders>
            <w:shd w:val="clear" w:color="auto" w:fill="auto"/>
            <w:noWrap/>
            <w:vAlign w:val="bottom"/>
          </w:tcPr>
          <w:p w:rsidR="00EA2E3A" w:rsidRDefault="00EA2E3A" w:rsidP="00EA2E3A">
            <w:pPr>
              <w:jc w:val="center"/>
              <w:rPr>
                <w:rFonts w:ascii="Arial" w:hAnsi="Arial" w:cs="Arial"/>
                <w:sz w:val="20"/>
                <w:szCs w:val="20"/>
              </w:rPr>
            </w:pPr>
            <w:r>
              <w:rPr>
                <w:rFonts w:ascii="Arial" w:hAnsi="Arial" w:cs="Arial"/>
                <w:sz w:val="20"/>
                <w:szCs w:val="20"/>
              </w:rPr>
              <w:t>1,5</w:t>
            </w:r>
          </w:p>
        </w:tc>
      </w:tr>
      <w:tr w:rsidR="00EA2E3A" w:rsidTr="008E1391">
        <w:trPr>
          <w:trHeight w:val="255"/>
          <w:jc w:val="center"/>
        </w:trPr>
        <w:tc>
          <w:tcPr>
            <w:tcW w:w="985" w:type="dxa"/>
            <w:tcBorders>
              <w:top w:val="single" w:sz="4" w:space="0" w:color="auto"/>
              <w:left w:val="single" w:sz="4" w:space="0" w:color="auto"/>
              <w:bottom w:val="single" w:sz="4" w:space="0" w:color="auto"/>
              <w:right w:val="single" w:sz="4" w:space="0" w:color="auto"/>
            </w:tcBorders>
            <w:shd w:val="clear" w:color="auto" w:fill="auto"/>
            <w:vAlign w:val="bottom"/>
          </w:tcPr>
          <w:p w:rsidR="00EA2E3A" w:rsidRDefault="00EA2E3A" w:rsidP="002D6ADD">
            <w:pPr>
              <w:jc w:val="center"/>
              <w:rPr>
                <w:rFonts w:ascii="Arial" w:hAnsi="Arial" w:cs="Arial"/>
                <w:sz w:val="20"/>
                <w:szCs w:val="20"/>
              </w:rPr>
            </w:pPr>
            <w:r>
              <w:rPr>
                <w:rFonts w:ascii="Arial" w:hAnsi="Arial" w:cs="Arial"/>
                <w:sz w:val="20"/>
                <w:szCs w:val="20"/>
              </w:rPr>
              <w:t>2</w:t>
            </w:r>
            <w:r w:rsidR="002D6ADD">
              <w:rPr>
                <w:rFonts w:ascii="Arial" w:hAnsi="Arial" w:cs="Arial"/>
                <w:sz w:val="20"/>
                <w:szCs w:val="20"/>
              </w:rPr>
              <w:t>9</w:t>
            </w:r>
          </w:p>
        </w:tc>
        <w:tc>
          <w:tcPr>
            <w:tcW w:w="3058" w:type="dxa"/>
            <w:tcBorders>
              <w:top w:val="single" w:sz="4" w:space="0" w:color="auto"/>
              <w:left w:val="nil"/>
              <w:bottom w:val="single" w:sz="4" w:space="0" w:color="auto"/>
              <w:right w:val="single" w:sz="4" w:space="0" w:color="auto"/>
            </w:tcBorders>
            <w:shd w:val="clear" w:color="auto" w:fill="auto"/>
            <w:vAlign w:val="bottom"/>
          </w:tcPr>
          <w:p w:rsidR="00EA2E3A" w:rsidRDefault="00EA2E3A" w:rsidP="00EA2E3A">
            <w:pPr>
              <w:rPr>
                <w:rFonts w:ascii="Arial" w:hAnsi="Arial" w:cs="Arial"/>
                <w:sz w:val="20"/>
                <w:szCs w:val="20"/>
              </w:rPr>
            </w:pPr>
            <w:r>
              <w:rPr>
                <w:rFonts w:ascii="Arial" w:hAnsi="Arial" w:cs="Arial"/>
                <w:sz w:val="20"/>
                <w:szCs w:val="20"/>
              </w:rPr>
              <w:t xml:space="preserve">Dolina </w:t>
            </w:r>
            <w:r w:rsidR="008E1391">
              <w:rPr>
                <w:rFonts w:ascii="Arial" w:hAnsi="Arial" w:cs="Arial"/>
                <w:sz w:val="20"/>
                <w:szCs w:val="20"/>
              </w:rPr>
              <w:t>*</w:t>
            </w:r>
          </w:p>
        </w:tc>
        <w:tc>
          <w:tcPr>
            <w:tcW w:w="1155" w:type="dxa"/>
            <w:gridSpan w:val="2"/>
            <w:tcBorders>
              <w:top w:val="single" w:sz="4" w:space="0" w:color="auto"/>
              <w:left w:val="nil"/>
              <w:bottom w:val="single" w:sz="4" w:space="0" w:color="auto"/>
              <w:right w:val="single" w:sz="4" w:space="0" w:color="auto"/>
            </w:tcBorders>
            <w:shd w:val="clear" w:color="auto" w:fill="auto"/>
            <w:noWrap/>
            <w:vAlign w:val="bottom"/>
          </w:tcPr>
          <w:p w:rsidR="00EA2E3A" w:rsidRDefault="002D6ADD" w:rsidP="00EA2E3A">
            <w:pPr>
              <w:jc w:val="center"/>
              <w:rPr>
                <w:rFonts w:ascii="Arial" w:hAnsi="Arial" w:cs="Arial"/>
                <w:sz w:val="20"/>
                <w:szCs w:val="20"/>
              </w:rPr>
            </w:pPr>
            <w:r>
              <w:rPr>
                <w:rFonts w:ascii="Arial" w:hAnsi="Arial" w:cs="Arial"/>
                <w:sz w:val="20"/>
                <w:szCs w:val="20"/>
              </w:rPr>
              <w:t>445,5</w:t>
            </w:r>
          </w:p>
        </w:tc>
        <w:tc>
          <w:tcPr>
            <w:tcW w:w="1204" w:type="dxa"/>
            <w:gridSpan w:val="2"/>
            <w:tcBorders>
              <w:top w:val="single" w:sz="4" w:space="0" w:color="auto"/>
              <w:left w:val="nil"/>
              <w:bottom w:val="single" w:sz="4" w:space="0" w:color="auto"/>
              <w:right w:val="single" w:sz="4" w:space="0" w:color="auto"/>
            </w:tcBorders>
            <w:shd w:val="clear" w:color="auto" w:fill="auto"/>
            <w:noWrap/>
            <w:vAlign w:val="bottom"/>
          </w:tcPr>
          <w:p w:rsidR="00EA2E3A" w:rsidRDefault="002D6ADD" w:rsidP="00EA2E3A">
            <w:pPr>
              <w:jc w:val="center"/>
              <w:rPr>
                <w:rFonts w:ascii="Arial" w:hAnsi="Arial" w:cs="Arial"/>
                <w:sz w:val="20"/>
                <w:szCs w:val="20"/>
              </w:rPr>
            </w:pPr>
            <w:r>
              <w:rPr>
                <w:rFonts w:ascii="Arial" w:hAnsi="Arial" w:cs="Arial"/>
                <w:sz w:val="20"/>
                <w:szCs w:val="20"/>
              </w:rPr>
              <w:t>449,5</w:t>
            </w:r>
          </w:p>
        </w:tc>
        <w:tc>
          <w:tcPr>
            <w:tcW w:w="1114" w:type="dxa"/>
            <w:tcBorders>
              <w:top w:val="single" w:sz="4" w:space="0" w:color="auto"/>
              <w:left w:val="nil"/>
              <w:bottom w:val="single" w:sz="4" w:space="0" w:color="auto"/>
              <w:right w:val="single" w:sz="4" w:space="0" w:color="auto"/>
            </w:tcBorders>
            <w:shd w:val="clear" w:color="auto" w:fill="auto"/>
            <w:noWrap/>
            <w:vAlign w:val="bottom"/>
          </w:tcPr>
          <w:p w:rsidR="00EA2E3A" w:rsidRDefault="00EA2E3A" w:rsidP="00EA2E3A">
            <w:pPr>
              <w:jc w:val="center"/>
              <w:rPr>
                <w:rFonts w:ascii="Arial" w:hAnsi="Arial" w:cs="Arial"/>
                <w:sz w:val="20"/>
                <w:szCs w:val="20"/>
              </w:rPr>
            </w:pPr>
            <w:r>
              <w:rPr>
                <w:rFonts w:ascii="Arial" w:hAnsi="Arial" w:cs="Arial"/>
                <w:sz w:val="20"/>
                <w:szCs w:val="20"/>
              </w:rPr>
              <w:t>4,0</w:t>
            </w:r>
          </w:p>
        </w:tc>
      </w:tr>
      <w:tr w:rsidR="00EA2E3A" w:rsidTr="00EA2E3A">
        <w:trPr>
          <w:trHeight w:val="255"/>
          <w:jc w:val="center"/>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A2E3A" w:rsidRDefault="00EA2E3A" w:rsidP="002D6ADD">
            <w:pPr>
              <w:jc w:val="center"/>
              <w:rPr>
                <w:rFonts w:ascii="Arial" w:hAnsi="Arial" w:cs="Arial"/>
                <w:sz w:val="20"/>
                <w:szCs w:val="20"/>
              </w:rPr>
            </w:pPr>
            <w:r>
              <w:rPr>
                <w:rFonts w:ascii="Arial" w:hAnsi="Arial" w:cs="Arial"/>
                <w:sz w:val="20"/>
                <w:szCs w:val="20"/>
              </w:rPr>
              <w:t>2</w:t>
            </w:r>
            <w:r w:rsidR="002D6ADD">
              <w:rPr>
                <w:rFonts w:ascii="Arial" w:hAnsi="Arial" w:cs="Arial"/>
                <w:sz w:val="20"/>
                <w:szCs w:val="20"/>
              </w:rPr>
              <w:t>0</w:t>
            </w:r>
          </w:p>
        </w:tc>
        <w:tc>
          <w:tcPr>
            <w:tcW w:w="3058" w:type="dxa"/>
            <w:tcBorders>
              <w:top w:val="single" w:sz="4" w:space="0" w:color="auto"/>
              <w:left w:val="nil"/>
              <w:bottom w:val="single" w:sz="4" w:space="0" w:color="auto"/>
              <w:right w:val="single" w:sz="4" w:space="0" w:color="auto"/>
            </w:tcBorders>
            <w:shd w:val="clear" w:color="auto" w:fill="auto"/>
            <w:vAlign w:val="bottom"/>
          </w:tcPr>
          <w:p w:rsidR="00EA2E3A" w:rsidRDefault="00EA2E3A" w:rsidP="00EA2E3A">
            <w:pPr>
              <w:rPr>
                <w:rFonts w:ascii="Arial" w:hAnsi="Arial" w:cs="Arial"/>
                <w:sz w:val="20"/>
                <w:szCs w:val="20"/>
              </w:rPr>
            </w:pPr>
            <w:r>
              <w:rPr>
                <w:rFonts w:ascii="Arial" w:hAnsi="Arial" w:cs="Arial"/>
                <w:sz w:val="20"/>
                <w:szCs w:val="20"/>
              </w:rPr>
              <w:t xml:space="preserve">Stara Gradiška </w:t>
            </w:r>
          </w:p>
        </w:tc>
        <w:tc>
          <w:tcPr>
            <w:tcW w:w="1155" w:type="dxa"/>
            <w:gridSpan w:val="2"/>
            <w:tcBorders>
              <w:top w:val="single" w:sz="4" w:space="0" w:color="auto"/>
              <w:left w:val="nil"/>
              <w:bottom w:val="single" w:sz="4" w:space="0" w:color="auto"/>
              <w:right w:val="single" w:sz="4" w:space="0" w:color="auto"/>
            </w:tcBorders>
            <w:shd w:val="clear" w:color="auto" w:fill="auto"/>
            <w:noWrap/>
            <w:vAlign w:val="bottom"/>
          </w:tcPr>
          <w:p w:rsidR="00EA2E3A" w:rsidRDefault="00EA2E3A" w:rsidP="00EA2E3A">
            <w:pPr>
              <w:jc w:val="center"/>
              <w:rPr>
                <w:rFonts w:ascii="Arial" w:hAnsi="Arial" w:cs="Arial"/>
                <w:sz w:val="20"/>
                <w:szCs w:val="20"/>
              </w:rPr>
            </w:pPr>
            <w:r>
              <w:rPr>
                <w:rFonts w:ascii="Arial" w:hAnsi="Arial" w:cs="Arial"/>
                <w:sz w:val="20"/>
                <w:szCs w:val="20"/>
              </w:rPr>
              <w:t>463,7</w:t>
            </w:r>
          </w:p>
        </w:tc>
        <w:tc>
          <w:tcPr>
            <w:tcW w:w="1204" w:type="dxa"/>
            <w:gridSpan w:val="2"/>
            <w:tcBorders>
              <w:top w:val="single" w:sz="4" w:space="0" w:color="auto"/>
              <w:left w:val="nil"/>
              <w:bottom w:val="single" w:sz="4" w:space="0" w:color="auto"/>
              <w:right w:val="single" w:sz="4" w:space="0" w:color="auto"/>
            </w:tcBorders>
            <w:shd w:val="clear" w:color="auto" w:fill="auto"/>
            <w:noWrap/>
            <w:vAlign w:val="bottom"/>
          </w:tcPr>
          <w:p w:rsidR="00EA2E3A" w:rsidRDefault="00EA2E3A" w:rsidP="00EA2E3A">
            <w:pPr>
              <w:jc w:val="center"/>
              <w:rPr>
                <w:rFonts w:ascii="Arial" w:hAnsi="Arial" w:cs="Arial"/>
                <w:sz w:val="20"/>
                <w:szCs w:val="20"/>
              </w:rPr>
            </w:pPr>
            <w:r>
              <w:rPr>
                <w:rFonts w:ascii="Arial" w:hAnsi="Arial" w:cs="Arial"/>
                <w:sz w:val="20"/>
                <w:szCs w:val="20"/>
              </w:rPr>
              <w:t>466,0</w:t>
            </w:r>
          </w:p>
        </w:tc>
        <w:tc>
          <w:tcPr>
            <w:tcW w:w="1114" w:type="dxa"/>
            <w:tcBorders>
              <w:top w:val="single" w:sz="4" w:space="0" w:color="auto"/>
              <w:left w:val="nil"/>
              <w:bottom w:val="single" w:sz="4" w:space="0" w:color="auto"/>
              <w:right w:val="single" w:sz="4" w:space="0" w:color="auto"/>
            </w:tcBorders>
            <w:shd w:val="clear" w:color="auto" w:fill="auto"/>
            <w:noWrap/>
            <w:vAlign w:val="bottom"/>
          </w:tcPr>
          <w:p w:rsidR="00EA2E3A" w:rsidRDefault="00EA2E3A" w:rsidP="00EA2E3A">
            <w:pPr>
              <w:jc w:val="center"/>
              <w:rPr>
                <w:rFonts w:ascii="Arial" w:hAnsi="Arial" w:cs="Arial"/>
                <w:sz w:val="20"/>
                <w:szCs w:val="20"/>
              </w:rPr>
            </w:pPr>
            <w:r>
              <w:rPr>
                <w:rFonts w:ascii="Arial" w:hAnsi="Arial" w:cs="Arial"/>
                <w:sz w:val="20"/>
                <w:szCs w:val="20"/>
              </w:rPr>
              <w:t>2,3</w:t>
            </w:r>
          </w:p>
        </w:tc>
      </w:tr>
      <w:tr w:rsidR="00EA2E3A" w:rsidTr="00EA2E3A">
        <w:trPr>
          <w:trHeight w:val="255"/>
          <w:jc w:val="center"/>
        </w:trPr>
        <w:tc>
          <w:tcPr>
            <w:tcW w:w="985" w:type="dxa"/>
            <w:tcBorders>
              <w:top w:val="nil"/>
              <w:left w:val="single" w:sz="4" w:space="0" w:color="auto"/>
              <w:bottom w:val="single" w:sz="4" w:space="0" w:color="auto"/>
              <w:right w:val="single" w:sz="4" w:space="0" w:color="auto"/>
            </w:tcBorders>
            <w:shd w:val="clear" w:color="auto" w:fill="auto"/>
            <w:vAlign w:val="bottom"/>
          </w:tcPr>
          <w:p w:rsidR="00EA2E3A" w:rsidRDefault="00EA2E3A" w:rsidP="002D6ADD">
            <w:pPr>
              <w:jc w:val="center"/>
              <w:rPr>
                <w:rFonts w:ascii="Arial" w:hAnsi="Arial" w:cs="Arial"/>
                <w:sz w:val="20"/>
                <w:szCs w:val="20"/>
              </w:rPr>
            </w:pPr>
            <w:r>
              <w:rPr>
                <w:rFonts w:ascii="Arial" w:hAnsi="Arial" w:cs="Arial"/>
                <w:sz w:val="20"/>
                <w:szCs w:val="20"/>
              </w:rPr>
              <w:lastRenderedPageBreak/>
              <w:t>2</w:t>
            </w:r>
            <w:r w:rsidR="002D6ADD">
              <w:rPr>
                <w:rFonts w:ascii="Arial" w:hAnsi="Arial" w:cs="Arial"/>
                <w:sz w:val="20"/>
                <w:szCs w:val="20"/>
              </w:rPr>
              <w:t>1</w:t>
            </w:r>
          </w:p>
        </w:tc>
        <w:tc>
          <w:tcPr>
            <w:tcW w:w="3058" w:type="dxa"/>
            <w:tcBorders>
              <w:top w:val="nil"/>
              <w:left w:val="nil"/>
              <w:bottom w:val="single" w:sz="4" w:space="0" w:color="auto"/>
              <w:right w:val="single" w:sz="4" w:space="0" w:color="auto"/>
            </w:tcBorders>
            <w:shd w:val="clear" w:color="auto" w:fill="auto"/>
            <w:vAlign w:val="bottom"/>
          </w:tcPr>
          <w:p w:rsidR="00EA2E3A" w:rsidRDefault="00EA2E3A" w:rsidP="00EA2E3A">
            <w:pPr>
              <w:rPr>
                <w:rFonts w:ascii="Arial" w:hAnsi="Arial" w:cs="Arial"/>
                <w:sz w:val="20"/>
                <w:szCs w:val="20"/>
              </w:rPr>
            </w:pPr>
            <w:r>
              <w:rPr>
                <w:rFonts w:ascii="Arial" w:hAnsi="Arial" w:cs="Arial"/>
                <w:sz w:val="20"/>
                <w:szCs w:val="20"/>
              </w:rPr>
              <w:t xml:space="preserve">Jasenovac </w:t>
            </w:r>
          </w:p>
        </w:tc>
        <w:tc>
          <w:tcPr>
            <w:tcW w:w="1155" w:type="dxa"/>
            <w:gridSpan w:val="2"/>
            <w:tcBorders>
              <w:top w:val="nil"/>
              <w:left w:val="nil"/>
              <w:bottom w:val="single" w:sz="4" w:space="0" w:color="auto"/>
              <w:right w:val="single" w:sz="4" w:space="0" w:color="auto"/>
            </w:tcBorders>
            <w:shd w:val="clear" w:color="auto" w:fill="auto"/>
            <w:noWrap/>
            <w:vAlign w:val="bottom"/>
          </w:tcPr>
          <w:p w:rsidR="00EA2E3A" w:rsidRDefault="00EA2E3A" w:rsidP="00EA2E3A">
            <w:pPr>
              <w:jc w:val="center"/>
              <w:rPr>
                <w:rFonts w:ascii="Arial" w:hAnsi="Arial" w:cs="Arial"/>
                <w:sz w:val="20"/>
                <w:szCs w:val="20"/>
              </w:rPr>
            </w:pPr>
            <w:r>
              <w:rPr>
                <w:rFonts w:ascii="Arial" w:hAnsi="Arial" w:cs="Arial"/>
                <w:sz w:val="20"/>
                <w:szCs w:val="20"/>
              </w:rPr>
              <w:t>515,6</w:t>
            </w:r>
          </w:p>
        </w:tc>
        <w:tc>
          <w:tcPr>
            <w:tcW w:w="1204" w:type="dxa"/>
            <w:gridSpan w:val="2"/>
            <w:tcBorders>
              <w:top w:val="nil"/>
              <w:left w:val="nil"/>
              <w:bottom w:val="single" w:sz="4" w:space="0" w:color="auto"/>
              <w:right w:val="single" w:sz="4" w:space="0" w:color="auto"/>
            </w:tcBorders>
            <w:shd w:val="clear" w:color="auto" w:fill="auto"/>
            <w:noWrap/>
            <w:vAlign w:val="bottom"/>
          </w:tcPr>
          <w:p w:rsidR="00EA2E3A" w:rsidRDefault="00EA2E3A" w:rsidP="00EA2E3A">
            <w:pPr>
              <w:jc w:val="center"/>
              <w:rPr>
                <w:rFonts w:ascii="Arial" w:hAnsi="Arial" w:cs="Arial"/>
                <w:sz w:val="20"/>
                <w:szCs w:val="20"/>
              </w:rPr>
            </w:pPr>
            <w:r>
              <w:rPr>
                <w:rFonts w:ascii="Arial" w:hAnsi="Arial" w:cs="Arial"/>
                <w:sz w:val="20"/>
                <w:szCs w:val="20"/>
              </w:rPr>
              <w:t>518,0</w:t>
            </w:r>
          </w:p>
        </w:tc>
        <w:tc>
          <w:tcPr>
            <w:tcW w:w="1114" w:type="dxa"/>
            <w:tcBorders>
              <w:top w:val="nil"/>
              <w:left w:val="nil"/>
              <w:bottom w:val="single" w:sz="4" w:space="0" w:color="auto"/>
              <w:right w:val="single" w:sz="4" w:space="0" w:color="auto"/>
            </w:tcBorders>
            <w:shd w:val="clear" w:color="auto" w:fill="auto"/>
            <w:noWrap/>
            <w:vAlign w:val="bottom"/>
          </w:tcPr>
          <w:p w:rsidR="00EA2E3A" w:rsidRDefault="00EA2E3A" w:rsidP="00EA2E3A">
            <w:pPr>
              <w:jc w:val="center"/>
              <w:rPr>
                <w:rFonts w:ascii="Arial" w:hAnsi="Arial" w:cs="Arial"/>
                <w:sz w:val="20"/>
                <w:szCs w:val="20"/>
              </w:rPr>
            </w:pPr>
            <w:r>
              <w:rPr>
                <w:rFonts w:ascii="Arial" w:hAnsi="Arial" w:cs="Arial"/>
                <w:sz w:val="20"/>
                <w:szCs w:val="20"/>
              </w:rPr>
              <w:t>2,4</w:t>
            </w:r>
          </w:p>
        </w:tc>
      </w:tr>
      <w:tr w:rsidR="00EA2E3A" w:rsidTr="008E1391">
        <w:trPr>
          <w:trHeight w:val="255"/>
          <w:jc w:val="center"/>
        </w:trPr>
        <w:tc>
          <w:tcPr>
            <w:tcW w:w="985" w:type="dxa"/>
            <w:tcBorders>
              <w:top w:val="nil"/>
              <w:left w:val="single" w:sz="4" w:space="0" w:color="auto"/>
              <w:bottom w:val="single" w:sz="4" w:space="0" w:color="auto"/>
              <w:right w:val="single" w:sz="4" w:space="0" w:color="auto"/>
            </w:tcBorders>
            <w:shd w:val="clear" w:color="auto" w:fill="auto"/>
            <w:noWrap/>
            <w:vAlign w:val="bottom"/>
          </w:tcPr>
          <w:p w:rsidR="00EA2E3A" w:rsidRDefault="00EA2E3A" w:rsidP="002D6ADD">
            <w:pPr>
              <w:jc w:val="center"/>
              <w:rPr>
                <w:rFonts w:ascii="Arial" w:hAnsi="Arial" w:cs="Arial"/>
                <w:sz w:val="20"/>
                <w:szCs w:val="20"/>
              </w:rPr>
            </w:pPr>
            <w:r>
              <w:rPr>
                <w:rFonts w:ascii="Arial" w:hAnsi="Arial" w:cs="Arial"/>
                <w:sz w:val="20"/>
                <w:szCs w:val="20"/>
              </w:rPr>
              <w:t>2</w:t>
            </w:r>
            <w:r w:rsidR="002D6ADD">
              <w:rPr>
                <w:rFonts w:ascii="Arial" w:hAnsi="Arial" w:cs="Arial"/>
                <w:sz w:val="20"/>
                <w:szCs w:val="20"/>
              </w:rPr>
              <w:t>2</w:t>
            </w:r>
          </w:p>
        </w:tc>
        <w:tc>
          <w:tcPr>
            <w:tcW w:w="3058" w:type="dxa"/>
            <w:tcBorders>
              <w:top w:val="nil"/>
              <w:left w:val="nil"/>
              <w:bottom w:val="single" w:sz="4" w:space="0" w:color="auto"/>
              <w:right w:val="single" w:sz="4" w:space="0" w:color="auto"/>
            </w:tcBorders>
            <w:shd w:val="clear" w:color="auto" w:fill="auto"/>
            <w:vAlign w:val="bottom"/>
          </w:tcPr>
          <w:p w:rsidR="00EA2E3A" w:rsidRDefault="00EA2E3A" w:rsidP="00EA2E3A">
            <w:pPr>
              <w:rPr>
                <w:rFonts w:ascii="Arial" w:hAnsi="Arial" w:cs="Arial"/>
                <w:sz w:val="20"/>
                <w:szCs w:val="20"/>
              </w:rPr>
            </w:pPr>
            <w:r>
              <w:rPr>
                <w:rFonts w:ascii="Arial" w:hAnsi="Arial" w:cs="Arial"/>
                <w:sz w:val="20"/>
                <w:szCs w:val="20"/>
              </w:rPr>
              <w:t>Višnjica-Drenov Bok</w:t>
            </w:r>
            <w:r w:rsidR="008E1391">
              <w:rPr>
                <w:rFonts w:ascii="Arial" w:hAnsi="Arial" w:cs="Arial"/>
                <w:sz w:val="20"/>
                <w:szCs w:val="20"/>
              </w:rPr>
              <w:t xml:space="preserve"> *</w:t>
            </w:r>
          </w:p>
        </w:tc>
        <w:tc>
          <w:tcPr>
            <w:tcW w:w="1155" w:type="dxa"/>
            <w:gridSpan w:val="2"/>
            <w:tcBorders>
              <w:top w:val="nil"/>
              <w:left w:val="nil"/>
              <w:bottom w:val="single" w:sz="4" w:space="0" w:color="auto"/>
              <w:right w:val="single" w:sz="4" w:space="0" w:color="auto"/>
            </w:tcBorders>
            <w:shd w:val="clear" w:color="auto" w:fill="auto"/>
            <w:noWrap/>
            <w:vAlign w:val="bottom"/>
          </w:tcPr>
          <w:p w:rsidR="00EA2E3A" w:rsidRDefault="00EA2E3A" w:rsidP="002D6ADD">
            <w:pPr>
              <w:jc w:val="center"/>
              <w:rPr>
                <w:rFonts w:ascii="Arial" w:hAnsi="Arial" w:cs="Arial"/>
                <w:sz w:val="20"/>
                <w:szCs w:val="20"/>
              </w:rPr>
            </w:pPr>
            <w:r>
              <w:rPr>
                <w:rFonts w:ascii="Arial" w:hAnsi="Arial" w:cs="Arial"/>
                <w:sz w:val="20"/>
                <w:szCs w:val="20"/>
              </w:rPr>
              <w:t>523,</w:t>
            </w:r>
            <w:r w:rsidR="002D6ADD">
              <w:rPr>
                <w:rFonts w:ascii="Arial" w:hAnsi="Arial" w:cs="Arial"/>
                <w:sz w:val="20"/>
                <w:szCs w:val="20"/>
              </w:rPr>
              <w:t>0</w:t>
            </w:r>
          </w:p>
        </w:tc>
        <w:tc>
          <w:tcPr>
            <w:tcW w:w="1204" w:type="dxa"/>
            <w:gridSpan w:val="2"/>
            <w:tcBorders>
              <w:top w:val="nil"/>
              <w:left w:val="nil"/>
              <w:bottom w:val="single" w:sz="4" w:space="0" w:color="auto"/>
              <w:right w:val="single" w:sz="4" w:space="0" w:color="auto"/>
            </w:tcBorders>
            <w:shd w:val="clear" w:color="auto" w:fill="auto"/>
            <w:noWrap/>
            <w:vAlign w:val="bottom"/>
          </w:tcPr>
          <w:p w:rsidR="00EA2E3A" w:rsidRDefault="00EA2E3A" w:rsidP="002D6ADD">
            <w:pPr>
              <w:jc w:val="center"/>
              <w:rPr>
                <w:rFonts w:ascii="Arial" w:hAnsi="Arial" w:cs="Arial"/>
                <w:sz w:val="20"/>
                <w:szCs w:val="20"/>
              </w:rPr>
            </w:pPr>
            <w:r>
              <w:rPr>
                <w:rFonts w:ascii="Arial" w:hAnsi="Arial" w:cs="Arial"/>
                <w:sz w:val="20"/>
                <w:szCs w:val="20"/>
              </w:rPr>
              <w:t>52</w:t>
            </w:r>
            <w:r w:rsidR="002D6ADD">
              <w:rPr>
                <w:rFonts w:ascii="Arial" w:hAnsi="Arial" w:cs="Arial"/>
                <w:sz w:val="20"/>
                <w:szCs w:val="20"/>
              </w:rPr>
              <w:t>8</w:t>
            </w:r>
            <w:r>
              <w:rPr>
                <w:rFonts w:ascii="Arial" w:hAnsi="Arial" w:cs="Arial"/>
                <w:sz w:val="20"/>
                <w:szCs w:val="20"/>
              </w:rPr>
              <w:t>,</w:t>
            </w:r>
            <w:r w:rsidR="002D6ADD">
              <w:rPr>
                <w:rFonts w:ascii="Arial" w:hAnsi="Arial" w:cs="Arial"/>
                <w:sz w:val="20"/>
                <w:szCs w:val="20"/>
              </w:rPr>
              <w:t>0</w:t>
            </w:r>
          </w:p>
        </w:tc>
        <w:tc>
          <w:tcPr>
            <w:tcW w:w="1114" w:type="dxa"/>
            <w:tcBorders>
              <w:top w:val="nil"/>
              <w:left w:val="nil"/>
              <w:bottom w:val="single" w:sz="4" w:space="0" w:color="auto"/>
              <w:right w:val="single" w:sz="4" w:space="0" w:color="auto"/>
            </w:tcBorders>
            <w:shd w:val="clear" w:color="auto" w:fill="auto"/>
            <w:noWrap/>
            <w:vAlign w:val="bottom"/>
          </w:tcPr>
          <w:p w:rsidR="00EA2E3A" w:rsidRDefault="002D6ADD" w:rsidP="00EA2E3A">
            <w:pPr>
              <w:jc w:val="center"/>
              <w:rPr>
                <w:rFonts w:ascii="Arial" w:hAnsi="Arial" w:cs="Arial"/>
                <w:sz w:val="20"/>
                <w:szCs w:val="20"/>
              </w:rPr>
            </w:pPr>
            <w:r>
              <w:rPr>
                <w:rFonts w:ascii="Arial" w:hAnsi="Arial" w:cs="Arial"/>
                <w:sz w:val="20"/>
                <w:szCs w:val="20"/>
              </w:rPr>
              <w:t>5,0</w:t>
            </w:r>
          </w:p>
        </w:tc>
      </w:tr>
      <w:tr w:rsidR="00EA2E3A" w:rsidTr="00EA2E3A">
        <w:trPr>
          <w:trHeight w:val="255"/>
          <w:jc w:val="center"/>
        </w:trPr>
        <w:tc>
          <w:tcPr>
            <w:tcW w:w="985" w:type="dxa"/>
            <w:tcBorders>
              <w:top w:val="nil"/>
              <w:left w:val="single" w:sz="4" w:space="0" w:color="auto"/>
              <w:bottom w:val="single" w:sz="4" w:space="0" w:color="auto"/>
              <w:right w:val="single" w:sz="4" w:space="0" w:color="auto"/>
            </w:tcBorders>
            <w:shd w:val="clear" w:color="auto" w:fill="auto"/>
            <w:vAlign w:val="bottom"/>
          </w:tcPr>
          <w:p w:rsidR="00EA2E3A" w:rsidRDefault="00EA2E3A" w:rsidP="002D6ADD">
            <w:pPr>
              <w:jc w:val="center"/>
              <w:rPr>
                <w:rFonts w:ascii="Arial" w:hAnsi="Arial" w:cs="Arial"/>
                <w:sz w:val="20"/>
                <w:szCs w:val="20"/>
              </w:rPr>
            </w:pPr>
            <w:r>
              <w:rPr>
                <w:rFonts w:ascii="Arial" w:hAnsi="Arial" w:cs="Arial"/>
                <w:sz w:val="20"/>
                <w:szCs w:val="20"/>
              </w:rPr>
              <w:t>2</w:t>
            </w:r>
            <w:r w:rsidR="002D6ADD">
              <w:rPr>
                <w:rFonts w:ascii="Arial" w:hAnsi="Arial" w:cs="Arial"/>
                <w:sz w:val="20"/>
                <w:szCs w:val="20"/>
              </w:rPr>
              <w:t>3</w:t>
            </w:r>
          </w:p>
        </w:tc>
        <w:tc>
          <w:tcPr>
            <w:tcW w:w="3058" w:type="dxa"/>
            <w:tcBorders>
              <w:top w:val="nil"/>
              <w:left w:val="nil"/>
              <w:bottom w:val="single" w:sz="4" w:space="0" w:color="auto"/>
              <w:right w:val="single" w:sz="4" w:space="0" w:color="auto"/>
            </w:tcBorders>
            <w:shd w:val="clear" w:color="auto" w:fill="auto"/>
            <w:vAlign w:val="bottom"/>
          </w:tcPr>
          <w:p w:rsidR="00EA2E3A" w:rsidRDefault="00EA2E3A" w:rsidP="00EA2E3A">
            <w:pPr>
              <w:rPr>
                <w:rFonts w:ascii="Arial" w:hAnsi="Arial" w:cs="Arial"/>
                <w:sz w:val="20"/>
                <w:szCs w:val="20"/>
              </w:rPr>
            </w:pPr>
            <w:r>
              <w:rPr>
                <w:rFonts w:ascii="Arial" w:hAnsi="Arial" w:cs="Arial"/>
                <w:sz w:val="20"/>
                <w:szCs w:val="20"/>
              </w:rPr>
              <w:t>Krapje</w:t>
            </w:r>
          </w:p>
        </w:tc>
        <w:tc>
          <w:tcPr>
            <w:tcW w:w="1155" w:type="dxa"/>
            <w:gridSpan w:val="2"/>
            <w:tcBorders>
              <w:top w:val="nil"/>
              <w:left w:val="nil"/>
              <w:bottom w:val="single" w:sz="4" w:space="0" w:color="auto"/>
              <w:right w:val="single" w:sz="4" w:space="0" w:color="auto"/>
            </w:tcBorders>
            <w:shd w:val="clear" w:color="auto" w:fill="auto"/>
            <w:noWrap/>
            <w:vAlign w:val="bottom"/>
          </w:tcPr>
          <w:p w:rsidR="00EA2E3A" w:rsidRDefault="00EA2E3A" w:rsidP="00EA2E3A">
            <w:pPr>
              <w:jc w:val="center"/>
              <w:rPr>
                <w:rFonts w:ascii="Arial" w:hAnsi="Arial" w:cs="Arial"/>
                <w:sz w:val="20"/>
                <w:szCs w:val="20"/>
              </w:rPr>
            </w:pPr>
            <w:r>
              <w:rPr>
                <w:rFonts w:ascii="Arial" w:hAnsi="Arial" w:cs="Arial"/>
                <w:sz w:val="20"/>
                <w:szCs w:val="20"/>
              </w:rPr>
              <w:t>531,7</w:t>
            </w:r>
          </w:p>
        </w:tc>
        <w:tc>
          <w:tcPr>
            <w:tcW w:w="1204" w:type="dxa"/>
            <w:gridSpan w:val="2"/>
            <w:tcBorders>
              <w:top w:val="nil"/>
              <w:left w:val="nil"/>
              <w:bottom w:val="single" w:sz="4" w:space="0" w:color="auto"/>
              <w:right w:val="single" w:sz="4" w:space="0" w:color="auto"/>
            </w:tcBorders>
            <w:shd w:val="clear" w:color="auto" w:fill="auto"/>
            <w:noWrap/>
            <w:vAlign w:val="bottom"/>
          </w:tcPr>
          <w:p w:rsidR="00EA2E3A" w:rsidRDefault="00EA2E3A" w:rsidP="00EA2E3A">
            <w:pPr>
              <w:jc w:val="center"/>
              <w:rPr>
                <w:rFonts w:ascii="Arial" w:hAnsi="Arial" w:cs="Arial"/>
                <w:sz w:val="20"/>
                <w:szCs w:val="20"/>
              </w:rPr>
            </w:pPr>
            <w:r>
              <w:rPr>
                <w:rFonts w:ascii="Arial" w:hAnsi="Arial" w:cs="Arial"/>
                <w:sz w:val="20"/>
                <w:szCs w:val="20"/>
              </w:rPr>
              <w:t>533,8</w:t>
            </w:r>
          </w:p>
        </w:tc>
        <w:tc>
          <w:tcPr>
            <w:tcW w:w="1114" w:type="dxa"/>
            <w:tcBorders>
              <w:top w:val="nil"/>
              <w:left w:val="nil"/>
              <w:bottom w:val="single" w:sz="4" w:space="0" w:color="auto"/>
              <w:right w:val="single" w:sz="4" w:space="0" w:color="auto"/>
            </w:tcBorders>
            <w:shd w:val="clear" w:color="auto" w:fill="auto"/>
            <w:noWrap/>
            <w:vAlign w:val="bottom"/>
          </w:tcPr>
          <w:p w:rsidR="00EA2E3A" w:rsidRDefault="00EA2E3A" w:rsidP="00EA2E3A">
            <w:pPr>
              <w:jc w:val="center"/>
              <w:rPr>
                <w:rFonts w:ascii="Arial" w:hAnsi="Arial" w:cs="Arial"/>
                <w:sz w:val="20"/>
                <w:szCs w:val="20"/>
              </w:rPr>
            </w:pPr>
            <w:r>
              <w:rPr>
                <w:rFonts w:ascii="Arial" w:hAnsi="Arial" w:cs="Arial"/>
                <w:sz w:val="20"/>
                <w:szCs w:val="20"/>
              </w:rPr>
              <w:t>2,1</w:t>
            </w:r>
          </w:p>
        </w:tc>
      </w:tr>
      <w:tr w:rsidR="00EA2E3A" w:rsidTr="00EA2E3A">
        <w:trPr>
          <w:trHeight w:val="255"/>
          <w:jc w:val="center"/>
        </w:trPr>
        <w:tc>
          <w:tcPr>
            <w:tcW w:w="985" w:type="dxa"/>
            <w:tcBorders>
              <w:top w:val="nil"/>
              <w:left w:val="single" w:sz="4" w:space="0" w:color="auto"/>
              <w:bottom w:val="single" w:sz="4" w:space="0" w:color="auto"/>
              <w:right w:val="single" w:sz="4" w:space="0" w:color="auto"/>
            </w:tcBorders>
            <w:shd w:val="clear" w:color="auto" w:fill="auto"/>
            <w:noWrap/>
            <w:vAlign w:val="bottom"/>
          </w:tcPr>
          <w:p w:rsidR="00EA2E3A" w:rsidRDefault="00EA2E3A" w:rsidP="002D6ADD">
            <w:pPr>
              <w:jc w:val="center"/>
              <w:rPr>
                <w:rFonts w:ascii="Arial" w:hAnsi="Arial" w:cs="Arial"/>
                <w:sz w:val="20"/>
                <w:szCs w:val="20"/>
              </w:rPr>
            </w:pPr>
            <w:r>
              <w:rPr>
                <w:rFonts w:ascii="Arial" w:hAnsi="Arial" w:cs="Arial"/>
                <w:sz w:val="20"/>
                <w:szCs w:val="20"/>
              </w:rPr>
              <w:t>2</w:t>
            </w:r>
            <w:r w:rsidR="002D6ADD">
              <w:rPr>
                <w:rFonts w:ascii="Arial" w:hAnsi="Arial" w:cs="Arial"/>
                <w:sz w:val="20"/>
                <w:szCs w:val="20"/>
              </w:rPr>
              <w:t>4</w:t>
            </w:r>
          </w:p>
        </w:tc>
        <w:tc>
          <w:tcPr>
            <w:tcW w:w="3058" w:type="dxa"/>
            <w:tcBorders>
              <w:top w:val="nil"/>
              <w:left w:val="nil"/>
              <w:bottom w:val="single" w:sz="4" w:space="0" w:color="auto"/>
              <w:right w:val="single" w:sz="4" w:space="0" w:color="auto"/>
            </w:tcBorders>
            <w:shd w:val="clear" w:color="auto" w:fill="auto"/>
            <w:vAlign w:val="bottom"/>
          </w:tcPr>
          <w:p w:rsidR="00EA2E3A" w:rsidRDefault="00EA2E3A" w:rsidP="00EA2E3A">
            <w:pPr>
              <w:rPr>
                <w:rFonts w:ascii="Arial" w:hAnsi="Arial" w:cs="Arial"/>
                <w:sz w:val="20"/>
                <w:szCs w:val="20"/>
              </w:rPr>
            </w:pPr>
            <w:r>
              <w:rPr>
                <w:rFonts w:ascii="Arial" w:hAnsi="Arial" w:cs="Arial"/>
                <w:sz w:val="20"/>
                <w:szCs w:val="20"/>
              </w:rPr>
              <w:t xml:space="preserve">Puska </w:t>
            </w:r>
          </w:p>
        </w:tc>
        <w:tc>
          <w:tcPr>
            <w:tcW w:w="1155" w:type="dxa"/>
            <w:gridSpan w:val="2"/>
            <w:tcBorders>
              <w:top w:val="nil"/>
              <w:left w:val="nil"/>
              <w:bottom w:val="single" w:sz="4" w:space="0" w:color="auto"/>
              <w:right w:val="single" w:sz="4" w:space="0" w:color="auto"/>
            </w:tcBorders>
            <w:shd w:val="clear" w:color="auto" w:fill="auto"/>
            <w:noWrap/>
            <w:vAlign w:val="bottom"/>
          </w:tcPr>
          <w:p w:rsidR="00EA2E3A" w:rsidRDefault="00EA2E3A" w:rsidP="00EA2E3A">
            <w:pPr>
              <w:jc w:val="center"/>
              <w:rPr>
                <w:rFonts w:ascii="Arial" w:hAnsi="Arial" w:cs="Arial"/>
                <w:sz w:val="20"/>
                <w:szCs w:val="20"/>
              </w:rPr>
            </w:pPr>
            <w:r>
              <w:rPr>
                <w:rFonts w:ascii="Arial" w:hAnsi="Arial" w:cs="Arial"/>
                <w:sz w:val="20"/>
                <w:szCs w:val="20"/>
              </w:rPr>
              <w:t>541,6</w:t>
            </w:r>
          </w:p>
        </w:tc>
        <w:tc>
          <w:tcPr>
            <w:tcW w:w="1204" w:type="dxa"/>
            <w:gridSpan w:val="2"/>
            <w:tcBorders>
              <w:top w:val="nil"/>
              <w:left w:val="nil"/>
              <w:bottom w:val="single" w:sz="4" w:space="0" w:color="auto"/>
              <w:right w:val="single" w:sz="4" w:space="0" w:color="auto"/>
            </w:tcBorders>
            <w:shd w:val="clear" w:color="auto" w:fill="auto"/>
            <w:noWrap/>
            <w:vAlign w:val="bottom"/>
          </w:tcPr>
          <w:p w:rsidR="00EA2E3A" w:rsidRDefault="00EA2E3A" w:rsidP="00EA2E3A">
            <w:pPr>
              <w:jc w:val="center"/>
              <w:rPr>
                <w:rFonts w:ascii="Arial" w:hAnsi="Arial" w:cs="Arial"/>
                <w:sz w:val="20"/>
                <w:szCs w:val="20"/>
              </w:rPr>
            </w:pPr>
            <w:r>
              <w:rPr>
                <w:rFonts w:ascii="Arial" w:hAnsi="Arial" w:cs="Arial"/>
                <w:sz w:val="20"/>
                <w:szCs w:val="20"/>
              </w:rPr>
              <w:t>542,3</w:t>
            </w:r>
          </w:p>
        </w:tc>
        <w:tc>
          <w:tcPr>
            <w:tcW w:w="1114" w:type="dxa"/>
            <w:tcBorders>
              <w:top w:val="nil"/>
              <w:left w:val="nil"/>
              <w:bottom w:val="single" w:sz="4" w:space="0" w:color="auto"/>
              <w:right w:val="single" w:sz="4" w:space="0" w:color="auto"/>
            </w:tcBorders>
            <w:shd w:val="clear" w:color="auto" w:fill="auto"/>
            <w:noWrap/>
            <w:vAlign w:val="bottom"/>
          </w:tcPr>
          <w:p w:rsidR="00EA2E3A" w:rsidRDefault="00EA2E3A" w:rsidP="00EA2E3A">
            <w:pPr>
              <w:jc w:val="center"/>
              <w:rPr>
                <w:rFonts w:ascii="Arial" w:hAnsi="Arial" w:cs="Arial"/>
                <w:sz w:val="20"/>
                <w:szCs w:val="20"/>
              </w:rPr>
            </w:pPr>
            <w:r>
              <w:rPr>
                <w:rFonts w:ascii="Arial" w:hAnsi="Arial" w:cs="Arial"/>
                <w:sz w:val="20"/>
                <w:szCs w:val="20"/>
              </w:rPr>
              <w:t>0,7</w:t>
            </w:r>
          </w:p>
        </w:tc>
      </w:tr>
      <w:tr w:rsidR="00EA2E3A" w:rsidTr="008E1391">
        <w:trPr>
          <w:trHeight w:val="255"/>
          <w:jc w:val="center"/>
        </w:trPr>
        <w:tc>
          <w:tcPr>
            <w:tcW w:w="985" w:type="dxa"/>
            <w:tcBorders>
              <w:top w:val="nil"/>
              <w:left w:val="single" w:sz="4" w:space="0" w:color="auto"/>
              <w:bottom w:val="single" w:sz="4" w:space="0" w:color="auto"/>
              <w:right w:val="single" w:sz="4" w:space="0" w:color="auto"/>
            </w:tcBorders>
            <w:shd w:val="clear" w:color="auto" w:fill="auto"/>
            <w:vAlign w:val="bottom"/>
          </w:tcPr>
          <w:p w:rsidR="00EA2E3A" w:rsidRDefault="00EA2E3A" w:rsidP="002D6ADD">
            <w:pPr>
              <w:jc w:val="center"/>
              <w:rPr>
                <w:rFonts w:ascii="Arial" w:hAnsi="Arial" w:cs="Arial"/>
                <w:sz w:val="20"/>
                <w:szCs w:val="20"/>
              </w:rPr>
            </w:pPr>
            <w:r>
              <w:rPr>
                <w:rFonts w:ascii="Arial" w:hAnsi="Arial" w:cs="Arial"/>
                <w:sz w:val="20"/>
                <w:szCs w:val="20"/>
              </w:rPr>
              <w:t>2</w:t>
            </w:r>
            <w:r w:rsidR="002D6ADD">
              <w:rPr>
                <w:rFonts w:ascii="Arial" w:hAnsi="Arial" w:cs="Arial"/>
                <w:sz w:val="20"/>
                <w:szCs w:val="20"/>
              </w:rPr>
              <w:t>5</w:t>
            </w:r>
          </w:p>
        </w:tc>
        <w:tc>
          <w:tcPr>
            <w:tcW w:w="3058" w:type="dxa"/>
            <w:tcBorders>
              <w:top w:val="nil"/>
              <w:left w:val="nil"/>
              <w:bottom w:val="single" w:sz="4" w:space="0" w:color="auto"/>
              <w:right w:val="single" w:sz="4" w:space="0" w:color="auto"/>
            </w:tcBorders>
            <w:shd w:val="clear" w:color="auto" w:fill="auto"/>
            <w:vAlign w:val="bottom"/>
          </w:tcPr>
          <w:p w:rsidR="008E1391" w:rsidRDefault="00EA2E3A" w:rsidP="00EA2E3A">
            <w:pPr>
              <w:rPr>
                <w:rFonts w:ascii="Arial" w:hAnsi="Arial" w:cs="Arial"/>
                <w:sz w:val="20"/>
                <w:szCs w:val="20"/>
              </w:rPr>
            </w:pPr>
            <w:r>
              <w:rPr>
                <w:rFonts w:ascii="Arial" w:hAnsi="Arial" w:cs="Arial"/>
                <w:sz w:val="20"/>
                <w:szCs w:val="20"/>
              </w:rPr>
              <w:t>L</w:t>
            </w:r>
            <w:r w:rsidR="008E1391">
              <w:rPr>
                <w:rFonts w:ascii="Arial" w:hAnsi="Arial" w:cs="Arial"/>
                <w:sz w:val="20"/>
                <w:szCs w:val="20"/>
              </w:rPr>
              <w:t>onja *</w:t>
            </w:r>
          </w:p>
        </w:tc>
        <w:tc>
          <w:tcPr>
            <w:tcW w:w="1155" w:type="dxa"/>
            <w:gridSpan w:val="2"/>
            <w:tcBorders>
              <w:top w:val="nil"/>
              <w:left w:val="nil"/>
              <w:bottom w:val="single" w:sz="4" w:space="0" w:color="auto"/>
              <w:right w:val="single" w:sz="4" w:space="0" w:color="auto"/>
            </w:tcBorders>
            <w:shd w:val="clear" w:color="auto" w:fill="auto"/>
            <w:noWrap/>
            <w:vAlign w:val="bottom"/>
          </w:tcPr>
          <w:p w:rsidR="00EA2E3A" w:rsidRDefault="002D6ADD" w:rsidP="00EA2E3A">
            <w:pPr>
              <w:jc w:val="center"/>
              <w:rPr>
                <w:rFonts w:ascii="Arial" w:hAnsi="Arial" w:cs="Arial"/>
                <w:sz w:val="20"/>
                <w:szCs w:val="20"/>
              </w:rPr>
            </w:pPr>
            <w:r>
              <w:rPr>
                <w:rFonts w:ascii="Arial" w:hAnsi="Arial" w:cs="Arial"/>
                <w:sz w:val="20"/>
                <w:szCs w:val="20"/>
              </w:rPr>
              <w:t>552,0</w:t>
            </w:r>
          </w:p>
        </w:tc>
        <w:tc>
          <w:tcPr>
            <w:tcW w:w="1204" w:type="dxa"/>
            <w:gridSpan w:val="2"/>
            <w:tcBorders>
              <w:top w:val="nil"/>
              <w:left w:val="nil"/>
              <w:bottom w:val="single" w:sz="4" w:space="0" w:color="auto"/>
              <w:right w:val="single" w:sz="4" w:space="0" w:color="auto"/>
            </w:tcBorders>
            <w:shd w:val="clear" w:color="auto" w:fill="auto"/>
            <w:noWrap/>
            <w:vAlign w:val="bottom"/>
          </w:tcPr>
          <w:p w:rsidR="00EA2E3A" w:rsidRDefault="002D6ADD" w:rsidP="00EA2E3A">
            <w:pPr>
              <w:jc w:val="center"/>
              <w:rPr>
                <w:rFonts w:ascii="Arial" w:hAnsi="Arial" w:cs="Arial"/>
                <w:sz w:val="20"/>
                <w:szCs w:val="20"/>
              </w:rPr>
            </w:pPr>
            <w:r>
              <w:rPr>
                <w:rFonts w:ascii="Arial" w:hAnsi="Arial" w:cs="Arial"/>
                <w:sz w:val="20"/>
                <w:szCs w:val="20"/>
              </w:rPr>
              <w:t>556,0</w:t>
            </w:r>
          </w:p>
        </w:tc>
        <w:tc>
          <w:tcPr>
            <w:tcW w:w="1114" w:type="dxa"/>
            <w:tcBorders>
              <w:top w:val="nil"/>
              <w:left w:val="nil"/>
              <w:bottom w:val="single" w:sz="4" w:space="0" w:color="auto"/>
              <w:right w:val="single" w:sz="4" w:space="0" w:color="auto"/>
            </w:tcBorders>
            <w:shd w:val="clear" w:color="auto" w:fill="auto"/>
            <w:noWrap/>
            <w:vAlign w:val="bottom"/>
          </w:tcPr>
          <w:p w:rsidR="00EA2E3A" w:rsidRDefault="002D6ADD" w:rsidP="00EA2E3A">
            <w:pPr>
              <w:jc w:val="center"/>
              <w:rPr>
                <w:rFonts w:ascii="Arial" w:hAnsi="Arial" w:cs="Arial"/>
                <w:sz w:val="20"/>
                <w:szCs w:val="20"/>
              </w:rPr>
            </w:pPr>
            <w:r>
              <w:rPr>
                <w:rFonts w:ascii="Arial" w:hAnsi="Arial" w:cs="Arial"/>
                <w:sz w:val="20"/>
                <w:szCs w:val="20"/>
              </w:rPr>
              <w:t>4,0</w:t>
            </w:r>
          </w:p>
        </w:tc>
      </w:tr>
      <w:tr w:rsidR="00EA2E3A" w:rsidTr="008E1391">
        <w:trPr>
          <w:trHeight w:val="255"/>
          <w:jc w:val="center"/>
        </w:trPr>
        <w:tc>
          <w:tcPr>
            <w:tcW w:w="985" w:type="dxa"/>
            <w:tcBorders>
              <w:top w:val="nil"/>
              <w:left w:val="single" w:sz="4" w:space="0" w:color="auto"/>
              <w:bottom w:val="single" w:sz="4" w:space="0" w:color="auto"/>
              <w:right w:val="single" w:sz="4" w:space="0" w:color="auto"/>
            </w:tcBorders>
            <w:shd w:val="clear" w:color="auto" w:fill="auto"/>
            <w:noWrap/>
            <w:vAlign w:val="bottom"/>
          </w:tcPr>
          <w:p w:rsidR="00EA2E3A" w:rsidRDefault="00EA2E3A" w:rsidP="002D6ADD">
            <w:pPr>
              <w:jc w:val="center"/>
              <w:rPr>
                <w:rFonts w:ascii="Arial" w:hAnsi="Arial" w:cs="Arial"/>
                <w:sz w:val="20"/>
                <w:szCs w:val="20"/>
              </w:rPr>
            </w:pPr>
            <w:r>
              <w:rPr>
                <w:rFonts w:ascii="Arial" w:hAnsi="Arial" w:cs="Arial"/>
                <w:sz w:val="20"/>
                <w:szCs w:val="20"/>
              </w:rPr>
              <w:t>2</w:t>
            </w:r>
            <w:r w:rsidR="002D6ADD">
              <w:rPr>
                <w:rFonts w:ascii="Arial" w:hAnsi="Arial" w:cs="Arial"/>
                <w:sz w:val="20"/>
                <w:szCs w:val="20"/>
              </w:rPr>
              <w:t>6</w:t>
            </w:r>
          </w:p>
        </w:tc>
        <w:tc>
          <w:tcPr>
            <w:tcW w:w="3058" w:type="dxa"/>
            <w:tcBorders>
              <w:top w:val="nil"/>
              <w:left w:val="nil"/>
              <w:bottom w:val="single" w:sz="4" w:space="0" w:color="auto"/>
              <w:right w:val="single" w:sz="4" w:space="0" w:color="auto"/>
            </w:tcBorders>
            <w:shd w:val="clear" w:color="auto" w:fill="auto"/>
            <w:vAlign w:val="bottom"/>
          </w:tcPr>
          <w:p w:rsidR="00EA2E3A" w:rsidRDefault="00EA2E3A" w:rsidP="00EA2E3A">
            <w:pPr>
              <w:rPr>
                <w:rFonts w:ascii="Arial" w:hAnsi="Arial" w:cs="Arial"/>
                <w:sz w:val="20"/>
                <w:szCs w:val="20"/>
              </w:rPr>
            </w:pPr>
            <w:r>
              <w:rPr>
                <w:rFonts w:ascii="Arial" w:hAnsi="Arial" w:cs="Arial"/>
                <w:sz w:val="20"/>
                <w:szCs w:val="20"/>
              </w:rPr>
              <w:t xml:space="preserve">Bobovac </w:t>
            </w:r>
            <w:r w:rsidR="008E1391">
              <w:rPr>
                <w:rFonts w:ascii="Arial" w:hAnsi="Arial" w:cs="Arial"/>
                <w:sz w:val="20"/>
                <w:szCs w:val="20"/>
              </w:rPr>
              <w:t>*</w:t>
            </w:r>
          </w:p>
        </w:tc>
        <w:tc>
          <w:tcPr>
            <w:tcW w:w="1155" w:type="dxa"/>
            <w:gridSpan w:val="2"/>
            <w:tcBorders>
              <w:top w:val="nil"/>
              <w:left w:val="nil"/>
              <w:bottom w:val="single" w:sz="4" w:space="0" w:color="auto"/>
              <w:right w:val="single" w:sz="4" w:space="0" w:color="auto"/>
            </w:tcBorders>
            <w:shd w:val="clear" w:color="auto" w:fill="auto"/>
            <w:noWrap/>
            <w:vAlign w:val="bottom"/>
          </w:tcPr>
          <w:p w:rsidR="00EA2E3A" w:rsidRDefault="00EA2E3A" w:rsidP="002D6ADD">
            <w:pPr>
              <w:jc w:val="center"/>
              <w:rPr>
                <w:rFonts w:ascii="Arial" w:hAnsi="Arial" w:cs="Arial"/>
                <w:sz w:val="20"/>
                <w:szCs w:val="20"/>
              </w:rPr>
            </w:pPr>
            <w:r>
              <w:rPr>
                <w:rFonts w:ascii="Arial" w:hAnsi="Arial" w:cs="Arial"/>
                <w:sz w:val="20"/>
                <w:szCs w:val="20"/>
              </w:rPr>
              <w:t>559,</w:t>
            </w:r>
            <w:r w:rsidR="002D6ADD">
              <w:rPr>
                <w:rFonts w:ascii="Arial" w:hAnsi="Arial" w:cs="Arial"/>
                <w:sz w:val="20"/>
                <w:szCs w:val="20"/>
              </w:rPr>
              <w:t>9</w:t>
            </w:r>
          </w:p>
        </w:tc>
        <w:tc>
          <w:tcPr>
            <w:tcW w:w="1204" w:type="dxa"/>
            <w:gridSpan w:val="2"/>
            <w:tcBorders>
              <w:top w:val="nil"/>
              <w:left w:val="nil"/>
              <w:bottom w:val="single" w:sz="4" w:space="0" w:color="auto"/>
              <w:right w:val="single" w:sz="4" w:space="0" w:color="auto"/>
            </w:tcBorders>
            <w:shd w:val="clear" w:color="auto" w:fill="auto"/>
            <w:noWrap/>
            <w:vAlign w:val="bottom"/>
          </w:tcPr>
          <w:p w:rsidR="00EA2E3A" w:rsidRDefault="00EA2E3A" w:rsidP="002D6ADD">
            <w:pPr>
              <w:jc w:val="center"/>
              <w:rPr>
                <w:rFonts w:ascii="Arial" w:hAnsi="Arial" w:cs="Arial"/>
                <w:sz w:val="20"/>
                <w:szCs w:val="20"/>
              </w:rPr>
            </w:pPr>
            <w:r>
              <w:rPr>
                <w:rFonts w:ascii="Arial" w:hAnsi="Arial" w:cs="Arial"/>
                <w:sz w:val="20"/>
                <w:szCs w:val="20"/>
              </w:rPr>
              <w:t>560,</w:t>
            </w:r>
            <w:r w:rsidR="002D6ADD">
              <w:rPr>
                <w:rFonts w:ascii="Arial" w:hAnsi="Arial" w:cs="Arial"/>
                <w:sz w:val="20"/>
                <w:szCs w:val="20"/>
              </w:rPr>
              <w:t>7</w:t>
            </w:r>
          </w:p>
        </w:tc>
        <w:tc>
          <w:tcPr>
            <w:tcW w:w="1114" w:type="dxa"/>
            <w:tcBorders>
              <w:top w:val="nil"/>
              <w:left w:val="nil"/>
              <w:bottom w:val="single" w:sz="4" w:space="0" w:color="auto"/>
              <w:right w:val="single" w:sz="4" w:space="0" w:color="auto"/>
            </w:tcBorders>
            <w:shd w:val="clear" w:color="auto" w:fill="auto"/>
            <w:noWrap/>
            <w:vAlign w:val="bottom"/>
          </w:tcPr>
          <w:p w:rsidR="00EA2E3A" w:rsidRDefault="002D6ADD" w:rsidP="00EA2E3A">
            <w:pPr>
              <w:jc w:val="center"/>
              <w:rPr>
                <w:rFonts w:ascii="Arial" w:hAnsi="Arial" w:cs="Arial"/>
                <w:sz w:val="20"/>
                <w:szCs w:val="20"/>
              </w:rPr>
            </w:pPr>
            <w:r>
              <w:rPr>
                <w:rFonts w:ascii="Arial" w:hAnsi="Arial" w:cs="Arial"/>
                <w:sz w:val="20"/>
                <w:szCs w:val="20"/>
              </w:rPr>
              <w:t>0,8</w:t>
            </w:r>
          </w:p>
        </w:tc>
      </w:tr>
      <w:tr w:rsidR="00EA2E3A" w:rsidTr="00EA2E3A">
        <w:trPr>
          <w:trHeight w:val="255"/>
          <w:jc w:val="center"/>
        </w:trPr>
        <w:tc>
          <w:tcPr>
            <w:tcW w:w="985" w:type="dxa"/>
            <w:tcBorders>
              <w:top w:val="nil"/>
              <w:left w:val="single" w:sz="4" w:space="0" w:color="auto"/>
              <w:bottom w:val="single" w:sz="4" w:space="0" w:color="auto"/>
              <w:right w:val="single" w:sz="4" w:space="0" w:color="auto"/>
            </w:tcBorders>
            <w:shd w:val="clear" w:color="auto" w:fill="auto"/>
            <w:vAlign w:val="bottom"/>
          </w:tcPr>
          <w:p w:rsidR="00EA2E3A" w:rsidRDefault="00EA2E3A" w:rsidP="002D6ADD">
            <w:pPr>
              <w:jc w:val="center"/>
              <w:rPr>
                <w:rFonts w:ascii="Arial" w:hAnsi="Arial" w:cs="Arial"/>
                <w:sz w:val="20"/>
                <w:szCs w:val="20"/>
              </w:rPr>
            </w:pPr>
            <w:r>
              <w:rPr>
                <w:rFonts w:ascii="Arial" w:hAnsi="Arial" w:cs="Arial"/>
                <w:sz w:val="20"/>
                <w:szCs w:val="20"/>
              </w:rPr>
              <w:t>2</w:t>
            </w:r>
            <w:r w:rsidR="002D6ADD">
              <w:rPr>
                <w:rFonts w:ascii="Arial" w:hAnsi="Arial" w:cs="Arial"/>
                <w:sz w:val="20"/>
                <w:szCs w:val="20"/>
              </w:rPr>
              <w:t>7</w:t>
            </w:r>
          </w:p>
        </w:tc>
        <w:tc>
          <w:tcPr>
            <w:tcW w:w="3058" w:type="dxa"/>
            <w:tcBorders>
              <w:top w:val="nil"/>
              <w:left w:val="nil"/>
              <w:bottom w:val="single" w:sz="4" w:space="0" w:color="auto"/>
              <w:right w:val="single" w:sz="4" w:space="0" w:color="auto"/>
            </w:tcBorders>
            <w:shd w:val="clear" w:color="auto" w:fill="auto"/>
            <w:vAlign w:val="bottom"/>
          </w:tcPr>
          <w:p w:rsidR="00EA2E3A" w:rsidRDefault="00EA2E3A" w:rsidP="00EA2E3A">
            <w:pPr>
              <w:rPr>
                <w:rFonts w:ascii="Arial" w:hAnsi="Arial" w:cs="Arial"/>
                <w:sz w:val="20"/>
                <w:szCs w:val="20"/>
              </w:rPr>
            </w:pPr>
            <w:r>
              <w:rPr>
                <w:rFonts w:ascii="Arial" w:hAnsi="Arial" w:cs="Arial"/>
                <w:sz w:val="20"/>
                <w:szCs w:val="20"/>
              </w:rPr>
              <w:t xml:space="preserve">Mužilovčica – Bistrač </w:t>
            </w:r>
          </w:p>
        </w:tc>
        <w:tc>
          <w:tcPr>
            <w:tcW w:w="1155" w:type="dxa"/>
            <w:gridSpan w:val="2"/>
            <w:tcBorders>
              <w:top w:val="nil"/>
              <w:left w:val="nil"/>
              <w:bottom w:val="single" w:sz="4" w:space="0" w:color="auto"/>
              <w:right w:val="single" w:sz="4" w:space="0" w:color="auto"/>
            </w:tcBorders>
            <w:shd w:val="clear" w:color="auto" w:fill="auto"/>
            <w:noWrap/>
            <w:vAlign w:val="bottom"/>
          </w:tcPr>
          <w:p w:rsidR="00EA2E3A" w:rsidRDefault="00EA2E3A" w:rsidP="00EA2E3A">
            <w:pPr>
              <w:jc w:val="center"/>
              <w:rPr>
                <w:rFonts w:ascii="Arial" w:hAnsi="Arial" w:cs="Arial"/>
                <w:sz w:val="20"/>
                <w:szCs w:val="20"/>
              </w:rPr>
            </w:pPr>
            <w:r>
              <w:rPr>
                <w:rFonts w:ascii="Arial" w:hAnsi="Arial" w:cs="Arial"/>
                <w:sz w:val="20"/>
                <w:szCs w:val="20"/>
              </w:rPr>
              <w:t>562,6</w:t>
            </w:r>
          </w:p>
        </w:tc>
        <w:tc>
          <w:tcPr>
            <w:tcW w:w="1204" w:type="dxa"/>
            <w:gridSpan w:val="2"/>
            <w:tcBorders>
              <w:top w:val="nil"/>
              <w:left w:val="nil"/>
              <w:bottom w:val="single" w:sz="4" w:space="0" w:color="auto"/>
              <w:right w:val="single" w:sz="4" w:space="0" w:color="auto"/>
            </w:tcBorders>
            <w:shd w:val="clear" w:color="auto" w:fill="auto"/>
            <w:noWrap/>
            <w:vAlign w:val="bottom"/>
          </w:tcPr>
          <w:p w:rsidR="00EA2E3A" w:rsidRDefault="00EA2E3A" w:rsidP="00EA2E3A">
            <w:pPr>
              <w:jc w:val="center"/>
              <w:rPr>
                <w:rFonts w:ascii="Arial" w:hAnsi="Arial" w:cs="Arial"/>
                <w:sz w:val="20"/>
                <w:szCs w:val="20"/>
              </w:rPr>
            </w:pPr>
            <w:r>
              <w:rPr>
                <w:rFonts w:ascii="Arial" w:hAnsi="Arial" w:cs="Arial"/>
                <w:sz w:val="20"/>
                <w:szCs w:val="20"/>
              </w:rPr>
              <w:t>563,6</w:t>
            </w:r>
          </w:p>
        </w:tc>
        <w:tc>
          <w:tcPr>
            <w:tcW w:w="1114" w:type="dxa"/>
            <w:tcBorders>
              <w:top w:val="nil"/>
              <w:left w:val="nil"/>
              <w:bottom w:val="single" w:sz="4" w:space="0" w:color="auto"/>
              <w:right w:val="single" w:sz="4" w:space="0" w:color="auto"/>
            </w:tcBorders>
            <w:shd w:val="clear" w:color="auto" w:fill="auto"/>
            <w:noWrap/>
            <w:vAlign w:val="bottom"/>
          </w:tcPr>
          <w:p w:rsidR="00EA2E3A" w:rsidRDefault="00EA2E3A" w:rsidP="00EA2E3A">
            <w:pPr>
              <w:jc w:val="center"/>
              <w:rPr>
                <w:rFonts w:ascii="Arial" w:hAnsi="Arial" w:cs="Arial"/>
                <w:sz w:val="20"/>
                <w:szCs w:val="20"/>
              </w:rPr>
            </w:pPr>
            <w:r>
              <w:rPr>
                <w:rFonts w:ascii="Arial" w:hAnsi="Arial" w:cs="Arial"/>
                <w:sz w:val="20"/>
                <w:szCs w:val="20"/>
              </w:rPr>
              <w:t>1,0</w:t>
            </w:r>
          </w:p>
        </w:tc>
      </w:tr>
      <w:tr w:rsidR="00EA2E3A" w:rsidTr="00EA2E3A">
        <w:trPr>
          <w:trHeight w:val="255"/>
          <w:jc w:val="center"/>
        </w:trPr>
        <w:tc>
          <w:tcPr>
            <w:tcW w:w="985" w:type="dxa"/>
            <w:tcBorders>
              <w:top w:val="nil"/>
              <w:left w:val="single" w:sz="4" w:space="0" w:color="auto"/>
              <w:bottom w:val="single" w:sz="4" w:space="0" w:color="auto"/>
              <w:right w:val="single" w:sz="4" w:space="0" w:color="auto"/>
            </w:tcBorders>
            <w:shd w:val="clear" w:color="auto" w:fill="auto"/>
            <w:noWrap/>
            <w:vAlign w:val="bottom"/>
          </w:tcPr>
          <w:p w:rsidR="00EA2E3A" w:rsidRDefault="00EA2E3A" w:rsidP="002D6ADD">
            <w:pPr>
              <w:jc w:val="center"/>
              <w:rPr>
                <w:rFonts w:ascii="Arial" w:hAnsi="Arial" w:cs="Arial"/>
                <w:sz w:val="20"/>
                <w:szCs w:val="20"/>
              </w:rPr>
            </w:pPr>
            <w:r>
              <w:rPr>
                <w:rFonts w:ascii="Arial" w:hAnsi="Arial" w:cs="Arial"/>
                <w:sz w:val="20"/>
                <w:szCs w:val="20"/>
              </w:rPr>
              <w:t>2</w:t>
            </w:r>
            <w:r w:rsidR="002D6ADD">
              <w:rPr>
                <w:rFonts w:ascii="Arial" w:hAnsi="Arial" w:cs="Arial"/>
                <w:sz w:val="20"/>
                <w:szCs w:val="20"/>
              </w:rPr>
              <w:t>8</w:t>
            </w:r>
          </w:p>
        </w:tc>
        <w:tc>
          <w:tcPr>
            <w:tcW w:w="3058" w:type="dxa"/>
            <w:tcBorders>
              <w:top w:val="nil"/>
              <w:left w:val="nil"/>
              <w:bottom w:val="single" w:sz="4" w:space="0" w:color="auto"/>
              <w:right w:val="single" w:sz="4" w:space="0" w:color="auto"/>
            </w:tcBorders>
            <w:shd w:val="clear" w:color="auto" w:fill="auto"/>
            <w:vAlign w:val="bottom"/>
          </w:tcPr>
          <w:p w:rsidR="00EA2E3A" w:rsidRDefault="00EA2E3A" w:rsidP="00EA2E3A">
            <w:pPr>
              <w:rPr>
                <w:rFonts w:ascii="Arial" w:hAnsi="Arial" w:cs="Arial"/>
                <w:sz w:val="20"/>
                <w:szCs w:val="20"/>
              </w:rPr>
            </w:pPr>
            <w:r>
              <w:rPr>
                <w:rFonts w:ascii="Arial" w:hAnsi="Arial" w:cs="Arial"/>
                <w:sz w:val="20"/>
                <w:szCs w:val="20"/>
              </w:rPr>
              <w:t>Selište</w:t>
            </w:r>
          </w:p>
        </w:tc>
        <w:tc>
          <w:tcPr>
            <w:tcW w:w="1155" w:type="dxa"/>
            <w:gridSpan w:val="2"/>
            <w:tcBorders>
              <w:top w:val="nil"/>
              <w:left w:val="nil"/>
              <w:bottom w:val="single" w:sz="4" w:space="0" w:color="auto"/>
              <w:right w:val="single" w:sz="4" w:space="0" w:color="auto"/>
            </w:tcBorders>
            <w:shd w:val="clear" w:color="auto" w:fill="auto"/>
            <w:noWrap/>
            <w:vAlign w:val="bottom"/>
          </w:tcPr>
          <w:p w:rsidR="00EA2E3A" w:rsidRDefault="00EA2E3A" w:rsidP="00EA2E3A">
            <w:pPr>
              <w:jc w:val="center"/>
              <w:rPr>
                <w:rFonts w:ascii="Arial" w:hAnsi="Arial" w:cs="Arial"/>
                <w:sz w:val="20"/>
                <w:szCs w:val="20"/>
              </w:rPr>
            </w:pPr>
            <w:r>
              <w:rPr>
                <w:rFonts w:ascii="Arial" w:hAnsi="Arial" w:cs="Arial"/>
                <w:sz w:val="20"/>
                <w:szCs w:val="20"/>
              </w:rPr>
              <w:t>565,2</w:t>
            </w:r>
          </w:p>
        </w:tc>
        <w:tc>
          <w:tcPr>
            <w:tcW w:w="1204" w:type="dxa"/>
            <w:gridSpan w:val="2"/>
            <w:tcBorders>
              <w:top w:val="nil"/>
              <w:left w:val="nil"/>
              <w:bottom w:val="single" w:sz="4" w:space="0" w:color="auto"/>
              <w:right w:val="single" w:sz="4" w:space="0" w:color="auto"/>
            </w:tcBorders>
            <w:shd w:val="clear" w:color="auto" w:fill="auto"/>
            <w:noWrap/>
            <w:vAlign w:val="bottom"/>
          </w:tcPr>
          <w:p w:rsidR="00EA2E3A" w:rsidRDefault="00EA2E3A" w:rsidP="00EA2E3A">
            <w:pPr>
              <w:jc w:val="center"/>
              <w:rPr>
                <w:rFonts w:ascii="Arial" w:hAnsi="Arial" w:cs="Arial"/>
                <w:sz w:val="20"/>
                <w:szCs w:val="20"/>
              </w:rPr>
            </w:pPr>
            <w:r>
              <w:rPr>
                <w:rFonts w:ascii="Arial" w:hAnsi="Arial" w:cs="Arial"/>
                <w:sz w:val="20"/>
                <w:szCs w:val="20"/>
              </w:rPr>
              <w:t>565,8</w:t>
            </w:r>
          </w:p>
        </w:tc>
        <w:tc>
          <w:tcPr>
            <w:tcW w:w="1114" w:type="dxa"/>
            <w:tcBorders>
              <w:top w:val="nil"/>
              <w:left w:val="nil"/>
              <w:bottom w:val="single" w:sz="4" w:space="0" w:color="auto"/>
              <w:right w:val="single" w:sz="4" w:space="0" w:color="auto"/>
            </w:tcBorders>
            <w:shd w:val="clear" w:color="auto" w:fill="auto"/>
            <w:noWrap/>
            <w:vAlign w:val="bottom"/>
          </w:tcPr>
          <w:p w:rsidR="00EA2E3A" w:rsidRDefault="00EA2E3A" w:rsidP="00EA2E3A">
            <w:pPr>
              <w:jc w:val="center"/>
              <w:rPr>
                <w:rFonts w:ascii="Arial" w:hAnsi="Arial" w:cs="Arial"/>
                <w:sz w:val="20"/>
                <w:szCs w:val="20"/>
              </w:rPr>
            </w:pPr>
            <w:r>
              <w:rPr>
                <w:rFonts w:ascii="Arial" w:hAnsi="Arial" w:cs="Arial"/>
                <w:sz w:val="20"/>
                <w:szCs w:val="20"/>
              </w:rPr>
              <w:t>0,6</w:t>
            </w:r>
          </w:p>
        </w:tc>
      </w:tr>
      <w:tr w:rsidR="00EA2E3A" w:rsidTr="00EA2E3A">
        <w:trPr>
          <w:trHeight w:val="255"/>
          <w:jc w:val="center"/>
        </w:trPr>
        <w:tc>
          <w:tcPr>
            <w:tcW w:w="985" w:type="dxa"/>
            <w:tcBorders>
              <w:top w:val="nil"/>
              <w:left w:val="single" w:sz="4" w:space="0" w:color="auto"/>
              <w:bottom w:val="single" w:sz="4" w:space="0" w:color="auto"/>
              <w:right w:val="single" w:sz="4" w:space="0" w:color="auto"/>
            </w:tcBorders>
            <w:shd w:val="clear" w:color="auto" w:fill="auto"/>
            <w:vAlign w:val="bottom"/>
          </w:tcPr>
          <w:p w:rsidR="00EA2E3A" w:rsidRDefault="002D6ADD" w:rsidP="002D6ADD">
            <w:pPr>
              <w:jc w:val="center"/>
              <w:rPr>
                <w:rFonts w:ascii="Arial" w:hAnsi="Arial" w:cs="Arial"/>
                <w:sz w:val="20"/>
                <w:szCs w:val="20"/>
              </w:rPr>
            </w:pPr>
            <w:r>
              <w:rPr>
                <w:rFonts w:ascii="Arial" w:hAnsi="Arial" w:cs="Arial"/>
                <w:sz w:val="20"/>
                <w:szCs w:val="20"/>
              </w:rPr>
              <w:t>29</w:t>
            </w:r>
          </w:p>
        </w:tc>
        <w:tc>
          <w:tcPr>
            <w:tcW w:w="3058" w:type="dxa"/>
            <w:tcBorders>
              <w:top w:val="nil"/>
              <w:left w:val="nil"/>
              <w:bottom w:val="single" w:sz="4" w:space="0" w:color="auto"/>
              <w:right w:val="single" w:sz="4" w:space="0" w:color="auto"/>
            </w:tcBorders>
            <w:shd w:val="clear" w:color="auto" w:fill="auto"/>
            <w:vAlign w:val="bottom"/>
          </w:tcPr>
          <w:p w:rsidR="00EA2E3A" w:rsidRDefault="00EA2E3A" w:rsidP="00EA2E3A">
            <w:pPr>
              <w:rPr>
                <w:rFonts w:ascii="Arial" w:hAnsi="Arial" w:cs="Arial"/>
                <w:sz w:val="20"/>
                <w:szCs w:val="20"/>
              </w:rPr>
            </w:pPr>
            <w:r>
              <w:rPr>
                <w:rFonts w:ascii="Arial" w:hAnsi="Arial" w:cs="Arial"/>
                <w:sz w:val="20"/>
                <w:szCs w:val="20"/>
              </w:rPr>
              <w:t>Selište uzvodno</w:t>
            </w:r>
          </w:p>
        </w:tc>
        <w:tc>
          <w:tcPr>
            <w:tcW w:w="1155" w:type="dxa"/>
            <w:gridSpan w:val="2"/>
            <w:tcBorders>
              <w:top w:val="nil"/>
              <w:left w:val="nil"/>
              <w:bottom w:val="single" w:sz="4" w:space="0" w:color="auto"/>
              <w:right w:val="single" w:sz="4" w:space="0" w:color="auto"/>
            </w:tcBorders>
            <w:shd w:val="clear" w:color="auto" w:fill="auto"/>
            <w:noWrap/>
            <w:vAlign w:val="bottom"/>
          </w:tcPr>
          <w:p w:rsidR="00EA2E3A" w:rsidRDefault="00EA2E3A" w:rsidP="00EA2E3A">
            <w:pPr>
              <w:jc w:val="center"/>
              <w:rPr>
                <w:rFonts w:ascii="Arial" w:hAnsi="Arial" w:cs="Arial"/>
                <w:sz w:val="20"/>
                <w:szCs w:val="20"/>
              </w:rPr>
            </w:pPr>
            <w:r>
              <w:rPr>
                <w:rFonts w:ascii="Arial" w:hAnsi="Arial" w:cs="Arial"/>
                <w:sz w:val="20"/>
                <w:szCs w:val="20"/>
              </w:rPr>
              <w:t>568,2</w:t>
            </w:r>
          </w:p>
        </w:tc>
        <w:tc>
          <w:tcPr>
            <w:tcW w:w="1204" w:type="dxa"/>
            <w:gridSpan w:val="2"/>
            <w:tcBorders>
              <w:top w:val="nil"/>
              <w:left w:val="nil"/>
              <w:bottom w:val="single" w:sz="4" w:space="0" w:color="auto"/>
              <w:right w:val="single" w:sz="4" w:space="0" w:color="auto"/>
            </w:tcBorders>
            <w:shd w:val="clear" w:color="auto" w:fill="auto"/>
            <w:noWrap/>
            <w:vAlign w:val="bottom"/>
          </w:tcPr>
          <w:p w:rsidR="00EA2E3A" w:rsidRDefault="00EA2E3A" w:rsidP="00EA2E3A">
            <w:pPr>
              <w:jc w:val="center"/>
              <w:rPr>
                <w:rFonts w:ascii="Arial" w:hAnsi="Arial" w:cs="Arial"/>
                <w:sz w:val="20"/>
                <w:szCs w:val="20"/>
              </w:rPr>
            </w:pPr>
            <w:r>
              <w:rPr>
                <w:rFonts w:ascii="Arial" w:hAnsi="Arial" w:cs="Arial"/>
                <w:sz w:val="20"/>
                <w:szCs w:val="20"/>
              </w:rPr>
              <w:t>568,7</w:t>
            </w:r>
          </w:p>
        </w:tc>
        <w:tc>
          <w:tcPr>
            <w:tcW w:w="1114" w:type="dxa"/>
            <w:tcBorders>
              <w:top w:val="nil"/>
              <w:left w:val="nil"/>
              <w:bottom w:val="single" w:sz="4" w:space="0" w:color="auto"/>
              <w:right w:val="single" w:sz="4" w:space="0" w:color="auto"/>
            </w:tcBorders>
            <w:shd w:val="clear" w:color="auto" w:fill="auto"/>
            <w:noWrap/>
            <w:vAlign w:val="bottom"/>
          </w:tcPr>
          <w:p w:rsidR="00EA2E3A" w:rsidRDefault="00EA2E3A" w:rsidP="00EA2E3A">
            <w:pPr>
              <w:jc w:val="center"/>
              <w:rPr>
                <w:rFonts w:ascii="Arial" w:hAnsi="Arial" w:cs="Arial"/>
                <w:sz w:val="20"/>
                <w:szCs w:val="20"/>
              </w:rPr>
            </w:pPr>
            <w:r>
              <w:rPr>
                <w:rFonts w:ascii="Arial" w:hAnsi="Arial" w:cs="Arial"/>
                <w:sz w:val="20"/>
                <w:szCs w:val="20"/>
              </w:rPr>
              <w:t>0,5</w:t>
            </w:r>
          </w:p>
        </w:tc>
      </w:tr>
      <w:tr w:rsidR="00EA2E3A" w:rsidTr="00EA2E3A">
        <w:trPr>
          <w:trHeight w:val="255"/>
          <w:jc w:val="center"/>
        </w:trPr>
        <w:tc>
          <w:tcPr>
            <w:tcW w:w="985" w:type="dxa"/>
            <w:tcBorders>
              <w:top w:val="nil"/>
              <w:left w:val="single" w:sz="4" w:space="0" w:color="auto"/>
              <w:bottom w:val="single" w:sz="4" w:space="0" w:color="auto"/>
              <w:right w:val="single" w:sz="4" w:space="0" w:color="auto"/>
            </w:tcBorders>
            <w:shd w:val="clear" w:color="auto" w:fill="auto"/>
            <w:noWrap/>
            <w:vAlign w:val="bottom"/>
          </w:tcPr>
          <w:p w:rsidR="00EA2E3A" w:rsidRDefault="00EA2E3A" w:rsidP="002D6ADD">
            <w:pPr>
              <w:jc w:val="center"/>
              <w:rPr>
                <w:rFonts w:ascii="Arial" w:hAnsi="Arial" w:cs="Arial"/>
                <w:sz w:val="20"/>
                <w:szCs w:val="20"/>
              </w:rPr>
            </w:pPr>
            <w:r>
              <w:rPr>
                <w:rFonts w:ascii="Arial" w:hAnsi="Arial" w:cs="Arial"/>
                <w:sz w:val="20"/>
                <w:szCs w:val="20"/>
              </w:rPr>
              <w:t>3</w:t>
            </w:r>
            <w:r w:rsidR="002D6ADD">
              <w:rPr>
                <w:rFonts w:ascii="Arial" w:hAnsi="Arial" w:cs="Arial"/>
                <w:sz w:val="20"/>
                <w:szCs w:val="20"/>
              </w:rPr>
              <w:t>0</w:t>
            </w:r>
          </w:p>
        </w:tc>
        <w:tc>
          <w:tcPr>
            <w:tcW w:w="3058" w:type="dxa"/>
            <w:tcBorders>
              <w:top w:val="nil"/>
              <w:left w:val="nil"/>
              <w:bottom w:val="single" w:sz="4" w:space="0" w:color="auto"/>
              <w:right w:val="single" w:sz="4" w:space="0" w:color="auto"/>
            </w:tcBorders>
            <w:shd w:val="clear" w:color="auto" w:fill="auto"/>
            <w:vAlign w:val="bottom"/>
          </w:tcPr>
          <w:p w:rsidR="00EA2E3A" w:rsidRDefault="00EA2E3A" w:rsidP="00EA2E3A">
            <w:pPr>
              <w:rPr>
                <w:rFonts w:ascii="Arial" w:hAnsi="Arial" w:cs="Arial"/>
                <w:sz w:val="20"/>
                <w:szCs w:val="20"/>
              </w:rPr>
            </w:pPr>
            <w:r>
              <w:rPr>
                <w:rFonts w:ascii="Arial" w:hAnsi="Arial" w:cs="Arial"/>
                <w:sz w:val="20"/>
                <w:szCs w:val="20"/>
              </w:rPr>
              <w:t xml:space="preserve">Gušće – Gradusa </w:t>
            </w:r>
          </w:p>
        </w:tc>
        <w:tc>
          <w:tcPr>
            <w:tcW w:w="1155" w:type="dxa"/>
            <w:gridSpan w:val="2"/>
            <w:tcBorders>
              <w:top w:val="nil"/>
              <w:left w:val="nil"/>
              <w:bottom w:val="single" w:sz="4" w:space="0" w:color="auto"/>
              <w:right w:val="single" w:sz="4" w:space="0" w:color="auto"/>
            </w:tcBorders>
            <w:shd w:val="clear" w:color="auto" w:fill="auto"/>
            <w:noWrap/>
            <w:vAlign w:val="bottom"/>
          </w:tcPr>
          <w:p w:rsidR="00EA2E3A" w:rsidRDefault="00EA2E3A" w:rsidP="00EA2E3A">
            <w:pPr>
              <w:jc w:val="center"/>
              <w:rPr>
                <w:rFonts w:ascii="Arial" w:hAnsi="Arial" w:cs="Arial"/>
                <w:sz w:val="20"/>
                <w:szCs w:val="20"/>
              </w:rPr>
            </w:pPr>
            <w:r>
              <w:rPr>
                <w:rFonts w:ascii="Arial" w:hAnsi="Arial" w:cs="Arial"/>
                <w:sz w:val="20"/>
                <w:szCs w:val="20"/>
              </w:rPr>
              <w:t>570,2</w:t>
            </w:r>
          </w:p>
        </w:tc>
        <w:tc>
          <w:tcPr>
            <w:tcW w:w="1204" w:type="dxa"/>
            <w:gridSpan w:val="2"/>
            <w:tcBorders>
              <w:top w:val="nil"/>
              <w:left w:val="nil"/>
              <w:bottom w:val="single" w:sz="4" w:space="0" w:color="auto"/>
              <w:right w:val="single" w:sz="4" w:space="0" w:color="auto"/>
            </w:tcBorders>
            <w:shd w:val="clear" w:color="auto" w:fill="auto"/>
            <w:noWrap/>
            <w:vAlign w:val="bottom"/>
          </w:tcPr>
          <w:p w:rsidR="00EA2E3A" w:rsidRDefault="00EA2E3A" w:rsidP="00EA2E3A">
            <w:pPr>
              <w:jc w:val="center"/>
              <w:rPr>
                <w:rFonts w:ascii="Arial" w:hAnsi="Arial" w:cs="Arial"/>
                <w:sz w:val="20"/>
                <w:szCs w:val="20"/>
              </w:rPr>
            </w:pPr>
            <w:r>
              <w:rPr>
                <w:rFonts w:ascii="Arial" w:hAnsi="Arial" w:cs="Arial"/>
                <w:sz w:val="20"/>
                <w:szCs w:val="20"/>
              </w:rPr>
              <w:t>576,3</w:t>
            </w:r>
          </w:p>
        </w:tc>
        <w:tc>
          <w:tcPr>
            <w:tcW w:w="1114" w:type="dxa"/>
            <w:tcBorders>
              <w:top w:val="nil"/>
              <w:left w:val="nil"/>
              <w:bottom w:val="single" w:sz="4" w:space="0" w:color="auto"/>
              <w:right w:val="single" w:sz="4" w:space="0" w:color="auto"/>
            </w:tcBorders>
            <w:shd w:val="clear" w:color="auto" w:fill="auto"/>
            <w:noWrap/>
            <w:vAlign w:val="bottom"/>
          </w:tcPr>
          <w:p w:rsidR="00EA2E3A" w:rsidRDefault="00EA2E3A" w:rsidP="00EA2E3A">
            <w:pPr>
              <w:jc w:val="center"/>
              <w:rPr>
                <w:rFonts w:ascii="Arial" w:hAnsi="Arial" w:cs="Arial"/>
                <w:sz w:val="20"/>
                <w:szCs w:val="20"/>
              </w:rPr>
            </w:pPr>
            <w:r>
              <w:rPr>
                <w:rFonts w:ascii="Arial" w:hAnsi="Arial" w:cs="Arial"/>
                <w:sz w:val="20"/>
                <w:szCs w:val="20"/>
              </w:rPr>
              <w:t>6,1</w:t>
            </w:r>
          </w:p>
        </w:tc>
      </w:tr>
      <w:tr w:rsidR="00EA2E3A" w:rsidTr="00EA2E3A">
        <w:trPr>
          <w:trHeight w:val="255"/>
          <w:jc w:val="center"/>
        </w:trPr>
        <w:tc>
          <w:tcPr>
            <w:tcW w:w="985" w:type="dxa"/>
            <w:tcBorders>
              <w:top w:val="nil"/>
              <w:left w:val="single" w:sz="4" w:space="0" w:color="auto"/>
              <w:bottom w:val="single" w:sz="4" w:space="0" w:color="auto"/>
              <w:right w:val="single" w:sz="4" w:space="0" w:color="auto"/>
            </w:tcBorders>
            <w:shd w:val="clear" w:color="auto" w:fill="auto"/>
            <w:vAlign w:val="bottom"/>
          </w:tcPr>
          <w:p w:rsidR="00EA2E3A" w:rsidRDefault="00EA2E3A" w:rsidP="002D6ADD">
            <w:pPr>
              <w:jc w:val="center"/>
              <w:rPr>
                <w:rFonts w:ascii="Arial" w:hAnsi="Arial" w:cs="Arial"/>
                <w:sz w:val="20"/>
                <w:szCs w:val="20"/>
              </w:rPr>
            </w:pPr>
            <w:r>
              <w:rPr>
                <w:rFonts w:ascii="Arial" w:hAnsi="Arial" w:cs="Arial"/>
                <w:sz w:val="20"/>
                <w:szCs w:val="20"/>
              </w:rPr>
              <w:t>3</w:t>
            </w:r>
            <w:r w:rsidR="002D6ADD">
              <w:rPr>
                <w:rFonts w:ascii="Arial" w:hAnsi="Arial" w:cs="Arial"/>
                <w:sz w:val="20"/>
                <w:szCs w:val="20"/>
              </w:rPr>
              <w:t>1</w:t>
            </w:r>
          </w:p>
        </w:tc>
        <w:tc>
          <w:tcPr>
            <w:tcW w:w="3058" w:type="dxa"/>
            <w:tcBorders>
              <w:top w:val="nil"/>
              <w:left w:val="nil"/>
              <w:bottom w:val="single" w:sz="4" w:space="0" w:color="auto"/>
              <w:right w:val="single" w:sz="4" w:space="0" w:color="auto"/>
            </w:tcBorders>
            <w:shd w:val="clear" w:color="auto" w:fill="auto"/>
            <w:vAlign w:val="bottom"/>
          </w:tcPr>
          <w:p w:rsidR="00EA2E3A" w:rsidRDefault="00EA2E3A" w:rsidP="00EA2E3A">
            <w:pPr>
              <w:rPr>
                <w:rFonts w:ascii="Arial" w:hAnsi="Arial" w:cs="Arial"/>
                <w:sz w:val="20"/>
                <w:szCs w:val="20"/>
              </w:rPr>
            </w:pPr>
            <w:r>
              <w:rPr>
                <w:rFonts w:ascii="Arial" w:hAnsi="Arial" w:cs="Arial"/>
                <w:sz w:val="20"/>
                <w:szCs w:val="20"/>
              </w:rPr>
              <w:t xml:space="preserve">Lukavec Posavski - Blinjski Kut - Preloščica </w:t>
            </w:r>
          </w:p>
        </w:tc>
        <w:tc>
          <w:tcPr>
            <w:tcW w:w="1155" w:type="dxa"/>
            <w:gridSpan w:val="2"/>
            <w:tcBorders>
              <w:top w:val="nil"/>
              <w:left w:val="nil"/>
              <w:bottom w:val="single" w:sz="4" w:space="0" w:color="auto"/>
              <w:right w:val="single" w:sz="4" w:space="0" w:color="auto"/>
            </w:tcBorders>
            <w:shd w:val="clear" w:color="auto" w:fill="auto"/>
            <w:noWrap/>
            <w:vAlign w:val="bottom"/>
          </w:tcPr>
          <w:p w:rsidR="00EA2E3A" w:rsidRDefault="00EA2E3A" w:rsidP="00EA2E3A">
            <w:pPr>
              <w:jc w:val="center"/>
              <w:rPr>
                <w:rFonts w:ascii="Arial" w:hAnsi="Arial" w:cs="Arial"/>
                <w:sz w:val="20"/>
                <w:szCs w:val="20"/>
              </w:rPr>
            </w:pPr>
            <w:r>
              <w:rPr>
                <w:rFonts w:ascii="Arial" w:hAnsi="Arial" w:cs="Arial"/>
                <w:sz w:val="20"/>
                <w:szCs w:val="20"/>
              </w:rPr>
              <w:t>577,3</w:t>
            </w:r>
          </w:p>
        </w:tc>
        <w:tc>
          <w:tcPr>
            <w:tcW w:w="1204" w:type="dxa"/>
            <w:gridSpan w:val="2"/>
            <w:tcBorders>
              <w:top w:val="nil"/>
              <w:left w:val="nil"/>
              <w:bottom w:val="single" w:sz="4" w:space="0" w:color="auto"/>
              <w:right w:val="single" w:sz="4" w:space="0" w:color="auto"/>
            </w:tcBorders>
            <w:shd w:val="clear" w:color="auto" w:fill="auto"/>
            <w:noWrap/>
            <w:vAlign w:val="bottom"/>
          </w:tcPr>
          <w:p w:rsidR="00EA2E3A" w:rsidRDefault="00EA2E3A" w:rsidP="00EA2E3A">
            <w:pPr>
              <w:jc w:val="center"/>
              <w:rPr>
                <w:rFonts w:ascii="Arial" w:hAnsi="Arial" w:cs="Arial"/>
                <w:sz w:val="20"/>
                <w:szCs w:val="20"/>
              </w:rPr>
            </w:pPr>
            <w:r>
              <w:rPr>
                <w:rFonts w:ascii="Arial" w:hAnsi="Arial" w:cs="Arial"/>
                <w:sz w:val="20"/>
                <w:szCs w:val="20"/>
              </w:rPr>
              <w:t>582,9</w:t>
            </w:r>
          </w:p>
        </w:tc>
        <w:tc>
          <w:tcPr>
            <w:tcW w:w="1114" w:type="dxa"/>
            <w:tcBorders>
              <w:top w:val="nil"/>
              <w:left w:val="nil"/>
              <w:bottom w:val="single" w:sz="4" w:space="0" w:color="auto"/>
              <w:right w:val="single" w:sz="4" w:space="0" w:color="auto"/>
            </w:tcBorders>
            <w:shd w:val="clear" w:color="auto" w:fill="auto"/>
            <w:noWrap/>
            <w:vAlign w:val="bottom"/>
          </w:tcPr>
          <w:p w:rsidR="00EA2E3A" w:rsidRDefault="00EA2E3A" w:rsidP="00EA2E3A">
            <w:pPr>
              <w:jc w:val="center"/>
              <w:rPr>
                <w:rFonts w:ascii="Arial" w:hAnsi="Arial" w:cs="Arial"/>
                <w:sz w:val="20"/>
                <w:szCs w:val="20"/>
              </w:rPr>
            </w:pPr>
            <w:r>
              <w:rPr>
                <w:rFonts w:ascii="Arial" w:hAnsi="Arial" w:cs="Arial"/>
                <w:sz w:val="20"/>
                <w:szCs w:val="20"/>
              </w:rPr>
              <w:t>5,6</w:t>
            </w:r>
          </w:p>
        </w:tc>
      </w:tr>
      <w:tr w:rsidR="00EA2E3A" w:rsidTr="00EA2E3A">
        <w:trPr>
          <w:trHeight w:val="255"/>
          <w:jc w:val="center"/>
        </w:trPr>
        <w:tc>
          <w:tcPr>
            <w:tcW w:w="4043" w:type="dxa"/>
            <w:gridSpan w:val="2"/>
            <w:tcBorders>
              <w:top w:val="nil"/>
              <w:left w:val="single" w:sz="4" w:space="0" w:color="auto"/>
              <w:bottom w:val="single" w:sz="4" w:space="0" w:color="auto"/>
              <w:right w:val="single" w:sz="4" w:space="0" w:color="auto"/>
            </w:tcBorders>
            <w:shd w:val="clear" w:color="auto" w:fill="auto"/>
            <w:vAlign w:val="bottom"/>
          </w:tcPr>
          <w:p w:rsidR="00EA2E3A" w:rsidRDefault="00EA2E3A" w:rsidP="00EA2E3A">
            <w:pPr>
              <w:rPr>
                <w:rFonts w:ascii="Arial" w:hAnsi="Arial" w:cs="Arial"/>
                <w:sz w:val="20"/>
                <w:szCs w:val="20"/>
              </w:rPr>
            </w:pPr>
            <w:r>
              <w:rPr>
                <w:rFonts w:ascii="Arial" w:hAnsi="Arial" w:cs="Arial"/>
                <w:sz w:val="20"/>
                <w:szCs w:val="20"/>
              </w:rPr>
              <w:t>Državni dio vodnog puta</w:t>
            </w:r>
          </w:p>
        </w:tc>
        <w:tc>
          <w:tcPr>
            <w:tcW w:w="1155" w:type="dxa"/>
            <w:gridSpan w:val="2"/>
            <w:tcBorders>
              <w:top w:val="nil"/>
              <w:left w:val="nil"/>
              <w:bottom w:val="single" w:sz="4" w:space="0" w:color="auto"/>
              <w:right w:val="single" w:sz="4" w:space="0" w:color="auto"/>
            </w:tcBorders>
            <w:shd w:val="clear" w:color="auto" w:fill="auto"/>
            <w:noWrap/>
            <w:vAlign w:val="bottom"/>
          </w:tcPr>
          <w:p w:rsidR="00EA2E3A" w:rsidRDefault="00EA2E3A" w:rsidP="00EA2E3A">
            <w:pPr>
              <w:jc w:val="center"/>
              <w:rPr>
                <w:rFonts w:ascii="Arial" w:hAnsi="Arial" w:cs="Arial"/>
                <w:sz w:val="20"/>
                <w:szCs w:val="20"/>
              </w:rPr>
            </w:pPr>
          </w:p>
        </w:tc>
        <w:tc>
          <w:tcPr>
            <w:tcW w:w="1204" w:type="dxa"/>
            <w:gridSpan w:val="2"/>
            <w:tcBorders>
              <w:top w:val="nil"/>
              <w:left w:val="nil"/>
              <w:bottom w:val="single" w:sz="4" w:space="0" w:color="auto"/>
              <w:right w:val="single" w:sz="4" w:space="0" w:color="auto"/>
            </w:tcBorders>
            <w:shd w:val="clear" w:color="auto" w:fill="auto"/>
            <w:noWrap/>
            <w:vAlign w:val="bottom"/>
          </w:tcPr>
          <w:p w:rsidR="00EA2E3A" w:rsidRDefault="00EA2E3A" w:rsidP="00EA2E3A">
            <w:pPr>
              <w:jc w:val="center"/>
              <w:rPr>
                <w:rFonts w:ascii="Arial" w:hAnsi="Arial" w:cs="Arial"/>
                <w:sz w:val="20"/>
                <w:szCs w:val="20"/>
              </w:rPr>
            </w:pPr>
          </w:p>
        </w:tc>
        <w:tc>
          <w:tcPr>
            <w:tcW w:w="1114" w:type="dxa"/>
            <w:tcBorders>
              <w:top w:val="nil"/>
              <w:left w:val="nil"/>
              <w:bottom w:val="single" w:sz="4" w:space="0" w:color="auto"/>
              <w:right w:val="single" w:sz="4" w:space="0" w:color="auto"/>
            </w:tcBorders>
            <w:shd w:val="clear" w:color="auto" w:fill="auto"/>
            <w:noWrap/>
            <w:vAlign w:val="bottom"/>
          </w:tcPr>
          <w:p w:rsidR="00EA2E3A" w:rsidRDefault="00EA2E3A" w:rsidP="00EA2E3A">
            <w:pPr>
              <w:jc w:val="center"/>
              <w:rPr>
                <w:rFonts w:ascii="Arial" w:hAnsi="Arial" w:cs="Arial"/>
                <w:sz w:val="20"/>
                <w:szCs w:val="20"/>
              </w:rPr>
            </w:pPr>
          </w:p>
        </w:tc>
      </w:tr>
      <w:tr w:rsidR="00EA2E3A" w:rsidTr="00EA2E3A">
        <w:trPr>
          <w:trHeight w:val="255"/>
          <w:jc w:val="center"/>
        </w:trPr>
        <w:tc>
          <w:tcPr>
            <w:tcW w:w="985" w:type="dxa"/>
            <w:tcBorders>
              <w:top w:val="nil"/>
              <w:left w:val="single" w:sz="4" w:space="0" w:color="auto"/>
              <w:bottom w:val="single" w:sz="4" w:space="0" w:color="auto"/>
              <w:right w:val="single" w:sz="4" w:space="0" w:color="auto"/>
            </w:tcBorders>
            <w:shd w:val="clear" w:color="auto" w:fill="auto"/>
            <w:vAlign w:val="bottom"/>
          </w:tcPr>
          <w:p w:rsidR="00EA2E3A" w:rsidRDefault="00EA2E3A" w:rsidP="002D6ADD">
            <w:pPr>
              <w:jc w:val="center"/>
              <w:rPr>
                <w:rFonts w:ascii="Arial" w:hAnsi="Arial" w:cs="Arial"/>
                <w:sz w:val="20"/>
                <w:szCs w:val="20"/>
              </w:rPr>
            </w:pPr>
            <w:r>
              <w:rPr>
                <w:rFonts w:ascii="Arial" w:hAnsi="Arial" w:cs="Arial"/>
                <w:sz w:val="20"/>
                <w:szCs w:val="20"/>
              </w:rPr>
              <w:t>3</w:t>
            </w:r>
            <w:r w:rsidR="002D6ADD">
              <w:rPr>
                <w:rFonts w:ascii="Arial" w:hAnsi="Arial" w:cs="Arial"/>
                <w:sz w:val="20"/>
                <w:szCs w:val="20"/>
              </w:rPr>
              <w:t>2</w:t>
            </w:r>
          </w:p>
        </w:tc>
        <w:tc>
          <w:tcPr>
            <w:tcW w:w="3058" w:type="dxa"/>
            <w:tcBorders>
              <w:top w:val="nil"/>
              <w:left w:val="nil"/>
              <w:bottom w:val="single" w:sz="4" w:space="0" w:color="auto"/>
              <w:right w:val="single" w:sz="4" w:space="0" w:color="auto"/>
            </w:tcBorders>
            <w:shd w:val="clear" w:color="auto" w:fill="auto"/>
            <w:vAlign w:val="bottom"/>
          </w:tcPr>
          <w:p w:rsidR="00EA2E3A" w:rsidRDefault="00EA2E3A" w:rsidP="00EA2E3A">
            <w:pPr>
              <w:rPr>
                <w:rFonts w:ascii="Arial" w:hAnsi="Arial" w:cs="Arial"/>
                <w:sz w:val="20"/>
                <w:szCs w:val="20"/>
              </w:rPr>
            </w:pPr>
            <w:r>
              <w:rPr>
                <w:rFonts w:ascii="Arial" w:hAnsi="Arial" w:cs="Arial"/>
                <w:sz w:val="20"/>
                <w:szCs w:val="20"/>
              </w:rPr>
              <w:t xml:space="preserve">Lokalne intervencije na plićacima između Galdova i Rugvice </w:t>
            </w:r>
          </w:p>
        </w:tc>
        <w:tc>
          <w:tcPr>
            <w:tcW w:w="1155" w:type="dxa"/>
            <w:gridSpan w:val="2"/>
            <w:tcBorders>
              <w:top w:val="nil"/>
              <w:left w:val="nil"/>
              <w:bottom w:val="single" w:sz="4" w:space="0" w:color="auto"/>
              <w:right w:val="single" w:sz="4" w:space="0" w:color="auto"/>
            </w:tcBorders>
            <w:shd w:val="clear" w:color="auto" w:fill="auto"/>
            <w:noWrap/>
            <w:vAlign w:val="bottom"/>
          </w:tcPr>
          <w:p w:rsidR="00EA2E3A" w:rsidRDefault="00EA2E3A" w:rsidP="00EA2E3A">
            <w:pPr>
              <w:jc w:val="center"/>
              <w:rPr>
                <w:rFonts w:ascii="Arial" w:hAnsi="Arial" w:cs="Arial"/>
                <w:sz w:val="20"/>
                <w:szCs w:val="20"/>
              </w:rPr>
            </w:pPr>
            <w:r>
              <w:rPr>
                <w:rFonts w:ascii="Arial" w:hAnsi="Arial" w:cs="Arial"/>
                <w:sz w:val="20"/>
                <w:szCs w:val="20"/>
              </w:rPr>
              <w:t>577,3</w:t>
            </w:r>
          </w:p>
        </w:tc>
        <w:tc>
          <w:tcPr>
            <w:tcW w:w="1204" w:type="dxa"/>
            <w:gridSpan w:val="2"/>
            <w:tcBorders>
              <w:top w:val="nil"/>
              <w:left w:val="nil"/>
              <w:bottom w:val="single" w:sz="4" w:space="0" w:color="auto"/>
              <w:right w:val="single" w:sz="4" w:space="0" w:color="auto"/>
            </w:tcBorders>
            <w:shd w:val="clear" w:color="auto" w:fill="auto"/>
            <w:noWrap/>
            <w:vAlign w:val="bottom"/>
          </w:tcPr>
          <w:p w:rsidR="00EA2E3A" w:rsidRDefault="00EA2E3A" w:rsidP="00EA2E3A">
            <w:pPr>
              <w:jc w:val="center"/>
              <w:rPr>
                <w:rFonts w:ascii="Arial" w:hAnsi="Arial" w:cs="Arial"/>
                <w:sz w:val="20"/>
                <w:szCs w:val="20"/>
              </w:rPr>
            </w:pPr>
            <w:r>
              <w:rPr>
                <w:rFonts w:ascii="Arial" w:hAnsi="Arial" w:cs="Arial"/>
                <w:sz w:val="20"/>
                <w:szCs w:val="20"/>
              </w:rPr>
              <w:t>582,9</w:t>
            </w:r>
          </w:p>
        </w:tc>
        <w:tc>
          <w:tcPr>
            <w:tcW w:w="1114" w:type="dxa"/>
            <w:tcBorders>
              <w:top w:val="nil"/>
              <w:left w:val="nil"/>
              <w:bottom w:val="single" w:sz="4" w:space="0" w:color="auto"/>
              <w:right w:val="single" w:sz="4" w:space="0" w:color="auto"/>
            </w:tcBorders>
            <w:shd w:val="clear" w:color="auto" w:fill="auto"/>
            <w:noWrap/>
            <w:vAlign w:val="bottom"/>
          </w:tcPr>
          <w:p w:rsidR="00EA2E3A" w:rsidRDefault="00EA2E3A" w:rsidP="00EA2E3A">
            <w:pPr>
              <w:jc w:val="center"/>
              <w:rPr>
                <w:rFonts w:ascii="Arial" w:hAnsi="Arial" w:cs="Arial"/>
                <w:sz w:val="20"/>
                <w:szCs w:val="20"/>
              </w:rPr>
            </w:pPr>
            <w:r>
              <w:rPr>
                <w:rFonts w:ascii="Arial" w:hAnsi="Arial" w:cs="Arial"/>
                <w:sz w:val="20"/>
                <w:szCs w:val="20"/>
              </w:rPr>
              <w:t>2,0</w:t>
            </w:r>
          </w:p>
        </w:tc>
      </w:tr>
      <w:tr w:rsidR="00EA2E3A" w:rsidTr="00EA2E3A">
        <w:trPr>
          <w:trHeight w:val="255"/>
          <w:jc w:val="center"/>
        </w:trPr>
        <w:tc>
          <w:tcPr>
            <w:tcW w:w="4043" w:type="dxa"/>
            <w:gridSpan w:val="2"/>
            <w:tcBorders>
              <w:top w:val="single" w:sz="4" w:space="0" w:color="auto"/>
              <w:left w:val="single" w:sz="4" w:space="0" w:color="auto"/>
              <w:bottom w:val="single" w:sz="4" w:space="0" w:color="auto"/>
              <w:right w:val="single" w:sz="4" w:space="0" w:color="000000"/>
            </w:tcBorders>
            <w:shd w:val="clear" w:color="auto" w:fill="E0E0E0"/>
            <w:noWrap/>
            <w:vAlign w:val="bottom"/>
          </w:tcPr>
          <w:p w:rsidR="00EA2E3A" w:rsidRDefault="00EA2E3A" w:rsidP="00EA2E3A">
            <w:pPr>
              <w:jc w:val="center"/>
              <w:rPr>
                <w:rFonts w:ascii="Arial" w:hAnsi="Arial" w:cs="Arial"/>
                <w:sz w:val="20"/>
                <w:szCs w:val="20"/>
              </w:rPr>
            </w:pPr>
            <w:r>
              <w:rPr>
                <w:rFonts w:ascii="Arial" w:hAnsi="Arial" w:cs="Arial"/>
                <w:sz w:val="20"/>
                <w:szCs w:val="20"/>
              </w:rPr>
              <w:t>UKUPNO:</w:t>
            </w:r>
          </w:p>
        </w:tc>
        <w:tc>
          <w:tcPr>
            <w:tcW w:w="1155" w:type="dxa"/>
            <w:gridSpan w:val="2"/>
            <w:tcBorders>
              <w:top w:val="nil"/>
              <w:left w:val="nil"/>
              <w:bottom w:val="single" w:sz="4" w:space="0" w:color="auto"/>
              <w:right w:val="single" w:sz="4" w:space="0" w:color="auto"/>
            </w:tcBorders>
            <w:shd w:val="clear" w:color="auto" w:fill="E0E0E0"/>
            <w:noWrap/>
            <w:vAlign w:val="bottom"/>
          </w:tcPr>
          <w:p w:rsidR="00EA2E3A" w:rsidRDefault="00EA2E3A" w:rsidP="00EA2E3A">
            <w:pPr>
              <w:jc w:val="center"/>
              <w:rPr>
                <w:rFonts w:ascii="Arial" w:hAnsi="Arial" w:cs="Arial"/>
                <w:sz w:val="20"/>
                <w:szCs w:val="20"/>
              </w:rPr>
            </w:pPr>
            <w:r>
              <w:rPr>
                <w:rFonts w:ascii="Arial" w:hAnsi="Arial" w:cs="Arial"/>
                <w:sz w:val="20"/>
                <w:szCs w:val="20"/>
              </w:rPr>
              <w:t> </w:t>
            </w:r>
          </w:p>
        </w:tc>
        <w:tc>
          <w:tcPr>
            <w:tcW w:w="1204" w:type="dxa"/>
            <w:gridSpan w:val="2"/>
            <w:tcBorders>
              <w:top w:val="nil"/>
              <w:left w:val="nil"/>
              <w:bottom w:val="single" w:sz="4" w:space="0" w:color="auto"/>
              <w:right w:val="single" w:sz="4" w:space="0" w:color="auto"/>
            </w:tcBorders>
            <w:shd w:val="clear" w:color="auto" w:fill="E0E0E0"/>
            <w:noWrap/>
            <w:vAlign w:val="bottom"/>
          </w:tcPr>
          <w:p w:rsidR="00EA2E3A" w:rsidRDefault="00EA2E3A" w:rsidP="00EA2E3A">
            <w:pPr>
              <w:jc w:val="center"/>
              <w:rPr>
                <w:rFonts w:ascii="Arial" w:hAnsi="Arial" w:cs="Arial"/>
                <w:sz w:val="20"/>
                <w:szCs w:val="20"/>
              </w:rPr>
            </w:pPr>
            <w:r>
              <w:rPr>
                <w:rFonts w:ascii="Arial" w:hAnsi="Arial" w:cs="Arial"/>
                <w:sz w:val="20"/>
                <w:szCs w:val="20"/>
              </w:rPr>
              <w:t> </w:t>
            </w:r>
          </w:p>
        </w:tc>
        <w:tc>
          <w:tcPr>
            <w:tcW w:w="1114" w:type="dxa"/>
            <w:tcBorders>
              <w:top w:val="nil"/>
              <w:left w:val="nil"/>
              <w:bottom w:val="single" w:sz="4" w:space="0" w:color="auto"/>
              <w:right w:val="single" w:sz="4" w:space="0" w:color="auto"/>
            </w:tcBorders>
            <w:shd w:val="clear" w:color="auto" w:fill="E0E0E0"/>
            <w:noWrap/>
            <w:vAlign w:val="bottom"/>
          </w:tcPr>
          <w:p w:rsidR="00EA2E3A" w:rsidRDefault="00EA2E3A" w:rsidP="00EA2E3A">
            <w:pPr>
              <w:jc w:val="center"/>
              <w:rPr>
                <w:rFonts w:ascii="Arial" w:hAnsi="Arial" w:cs="Arial"/>
                <w:sz w:val="20"/>
                <w:szCs w:val="20"/>
              </w:rPr>
            </w:pPr>
            <w:r>
              <w:rPr>
                <w:rFonts w:ascii="Arial" w:hAnsi="Arial" w:cs="Arial"/>
                <w:sz w:val="20"/>
                <w:szCs w:val="20"/>
              </w:rPr>
              <w:t>81,5</w:t>
            </w:r>
          </w:p>
        </w:tc>
      </w:tr>
      <w:tr w:rsidR="00EA2E3A" w:rsidTr="00EA2E3A">
        <w:trPr>
          <w:trHeight w:val="255"/>
          <w:jc w:val="center"/>
        </w:trPr>
        <w:tc>
          <w:tcPr>
            <w:tcW w:w="7516" w:type="dxa"/>
            <w:gridSpan w:val="7"/>
            <w:tcBorders>
              <w:top w:val="nil"/>
              <w:left w:val="nil"/>
              <w:bottom w:val="nil"/>
              <w:right w:val="nil"/>
            </w:tcBorders>
            <w:shd w:val="clear" w:color="auto" w:fill="auto"/>
            <w:noWrap/>
            <w:vAlign w:val="bottom"/>
          </w:tcPr>
          <w:p w:rsidR="00EA2E3A" w:rsidRDefault="00EA2E3A" w:rsidP="00EA2E3A">
            <w:pPr>
              <w:jc w:val="center"/>
              <w:rPr>
                <w:rFonts w:ascii="Arial" w:hAnsi="Arial" w:cs="Arial"/>
                <w:b/>
                <w:bCs/>
                <w:sz w:val="20"/>
                <w:szCs w:val="20"/>
              </w:rPr>
            </w:pPr>
          </w:p>
          <w:p w:rsidR="00EA2E3A" w:rsidRDefault="00EA2E3A" w:rsidP="00EA2E3A">
            <w:pPr>
              <w:jc w:val="center"/>
              <w:rPr>
                <w:rFonts w:ascii="Arial" w:hAnsi="Arial" w:cs="Arial"/>
                <w:b/>
                <w:bCs/>
                <w:sz w:val="20"/>
                <w:szCs w:val="20"/>
              </w:rPr>
            </w:pPr>
            <w:r>
              <w:rPr>
                <w:rFonts w:ascii="Arial" w:hAnsi="Arial" w:cs="Arial"/>
                <w:b/>
                <w:bCs/>
                <w:sz w:val="20"/>
                <w:szCs w:val="20"/>
              </w:rPr>
              <w:t>VODNI PUT RIJEKE KUPE ( do Pokupskog)</w:t>
            </w:r>
          </w:p>
        </w:tc>
      </w:tr>
      <w:tr w:rsidR="00EA2E3A" w:rsidTr="00EA2E3A">
        <w:trPr>
          <w:trHeight w:val="255"/>
          <w:jc w:val="center"/>
        </w:trPr>
        <w:tc>
          <w:tcPr>
            <w:tcW w:w="985" w:type="dxa"/>
            <w:vMerge w:val="restart"/>
            <w:tcBorders>
              <w:top w:val="single" w:sz="4" w:space="0" w:color="auto"/>
              <w:left w:val="single" w:sz="4" w:space="0" w:color="auto"/>
              <w:right w:val="single" w:sz="4" w:space="0" w:color="auto"/>
            </w:tcBorders>
            <w:shd w:val="clear" w:color="auto" w:fill="E0E0E0"/>
            <w:vAlign w:val="center"/>
          </w:tcPr>
          <w:p w:rsidR="00EA2E3A" w:rsidRDefault="00EA2E3A" w:rsidP="00EA2E3A">
            <w:pPr>
              <w:jc w:val="center"/>
              <w:rPr>
                <w:rFonts w:ascii="Arial" w:hAnsi="Arial" w:cs="Arial"/>
                <w:b/>
                <w:bCs/>
                <w:sz w:val="20"/>
                <w:szCs w:val="20"/>
              </w:rPr>
            </w:pPr>
            <w:r>
              <w:rPr>
                <w:rFonts w:ascii="Arial" w:hAnsi="Arial" w:cs="Arial"/>
                <w:b/>
                <w:bCs/>
                <w:sz w:val="20"/>
                <w:szCs w:val="20"/>
              </w:rPr>
              <w:t>Red. Broj</w:t>
            </w:r>
          </w:p>
        </w:tc>
        <w:tc>
          <w:tcPr>
            <w:tcW w:w="3058" w:type="dxa"/>
            <w:vMerge w:val="restart"/>
            <w:tcBorders>
              <w:top w:val="single" w:sz="4" w:space="0" w:color="auto"/>
              <w:left w:val="single" w:sz="4" w:space="0" w:color="auto"/>
              <w:right w:val="single" w:sz="4" w:space="0" w:color="auto"/>
            </w:tcBorders>
            <w:shd w:val="clear" w:color="auto" w:fill="E0E0E0"/>
            <w:vAlign w:val="center"/>
          </w:tcPr>
          <w:p w:rsidR="00EA2E3A" w:rsidRDefault="00EA2E3A" w:rsidP="00EA2E3A">
            <w:pPr>
              <w:jc w:val="center"/>
              <w:rPr>
                <w:rFonts w:ascii="Arial" w:hAnsi="Arial" w:cs="Arial"/>
                <w:b/>
                <w:bCs/>
                <w:sz w:val="20"/>
                <w:szCs w:val="20"/>
              </w:rPr>
            </w:pPr>
            <w:r>
              <w:rPr>
                <w:rFonts w:ascii="Arial" w:hAnsi="Arial" w:cs="Arial"/>
                <w:b/>
                <w:bCs/>
                <w:sz w:val="20"/>
                <w:szCs w:val="20"/>
              </w:rPr>
              <w:t>Naziv dionice</w:t>
            </w:r>
          </w:p>
        </w:tc>
        <w:tc>
          <w:tcPr>
            <w:tcW w:w="2045" w:type="dxa"/>
            <w:gridSpan w:val="3"/>
            <w:tcBorders>
              <w:top w:val="single" w:sz="4" w:space="0" w:color="auto"/>
              <w:left w:val="nil"/>
              <w:bottom w:val="single" w:sz="4" w:space="0" w:color="auto"/>
              <w:right w:val="single" w:sz="4" w:space="0" w:color="auto"/>
            </w:tcBorders>
            <w:shd w:val="clear" w:color="auto" w:fill="E0E0E0"/>
            <w:vAlign w:val="center"/>
          </w:tcPr>
          <w:p w:rsidR="00EA2E3A" w:rsidRDefault="00EA2E3A" w:rsidP="00EA2E3A">
            <w:pPr>
              <w:jc w:val="center"/>
              <w:rPr>
                <w:rFonts w:ascii="Arial" w:hAnsi="Arial" w:cs="Arial"/>
                <w:b/>
                <w:bCs/>
                <w:sz w:val="20"/>
                <w:szCs w:val="20"/>
              </w:rPr>
            </w:pPr>
            <w:r>
              <w:rPr>
                <w:rFonts w:ascii="Arial" w:hAnsi="Arial" w:cs="Arial"/>
                <w:b/>
                <w:bCs/>
                <w:sz w:val="20"/>
                <w:szCs w:val="20"/>
              </w:rPr>
              <w:t>Plovni km Kupe</w:t>
            </w:r>
          </w:p>
        </w:tc>
        <w:tc>
          <w:tcPr>
            <w:tcW w:w="1428" w:type="dxa"/>
            <w:gridSpan w:val="2"/>
            <w:vMerge w:val="restart"/>
            <w:tcBorders>
              <w:top w:val="single" w:sz="4" w:space="0" w:color="auto"/>
              <w:left w:val="single" w:sz="4" w:space="0" w:color="auto"/>
              <w:right w:val="single" w:sz="4" w:space="0" w:color="auto"/>
            </w:tcBorders>
            <w:shd w:val="clear" w:color="auto" w:fill="E0E0E0"/>
            <w:vAlign w:val="center"/>
          </w:tcPr>
          <w:p w:rsidR="00EA2E3A" w:rsidRDefault="00EA2E3A" w:rsidP="00EA2E3A">
            <w:pPr>
              <w:jc w:val="center"/>
              <w:rPr>
                <w:rFonts w:ascii="Arial" w:hAnsi="Arial" w:cs="Arial"/>
                <w:b/>
                <w:bCs/>
                <w:sz w:val="20"/>
                <w:szCs w:val="20"/>
              </w:rPr>
            </w:pPr>
            <w:r>
              <w:rPr>
                <w:rFonts w:ascii="Arial" w:hAnsi="Arial" w:cs="Arial"/>
                <w:b/>
                <w:bCs/>
                <w:sz w:val="20"/>
                <w:szCs w:val="20"/>
              </w:rPr>
              <w:t>duljina dionice</w:t>
            </w:r>
          </w:p>
        </w:tc>
      </w:tr>
      <w:tr w:rsidR="00EA2E3A" w:rsidTr="00EA2E3A">
        <w:trPr>
          <w:trHeight w:val="255"/>
          <w:jc w:val="center"/>
        </w:trPr>
        <w:tc>
          <w:tcPr>
            <w:tcW w:w="985" w:type="dxa"/>
            <w:vMerge/>
            <w:tcBorders>
              <w:left w:val="single" w:sz="4" w:space="0" w:color="auto"/>
              <w:bottom w:val="single" w:sz="4" w:space="0" w:color="auto"/>
              <w:right w:val="single" w:sz="4" w:space="0" w:color="auto"/>
            </w:tcBorders>
            <w:shd w:val="clear" w:color="auto" w:fill="E0E0E0"/>
            <w:vAlign w:val="center"/>
          </w:tcPr>
          <w:p w:rsidR="00EA2E3A" w:rsidRDefault="00EA2E3A" w:rsidP="00EA2E3A">
            <w:pPr>
              <w:rPr>
                <w:rFonts w:ascii="Arial" w:hAnsi="Arial" w:cs="Arial"/>
                <w:b/>
                <w:bCs/>
                <w:sz w:val="20"/>
                <w:szCs w:val="20"/>
              </w:rPr>
            </w:pPr>
          </w:p>
        </w:tc>
        <w:tc>
          <w:tcPr>
            <w:tcW w:w="3058" w:type="dxa"/>
            <w:vMerge/>
            <w:tcBorders>
              <w:left w:val="single" w:sz="4" w:space="0" w:color="auto"/>
              <w:bottom w:val="single" w:sz="4" w:space="0" w:color="auto"/>
              <w:right w:val="single" w:sz="4" w:space="0" w:color="auto"/>
            </w:tcBorders>
            <w:shd w:val="clear" w:color="auto" w:fill="E0E0E0"/>
            <w:vAlign w:val="center"/>
          </w:tcPr>
          <w:p w:rsidR="00EA2E3A" w:rsidRDefault="00EA2E3A" w:rsidP="00EA2E3A">
            <w:pPr>
              <w:rPr>
                <w:rFonts w:ascii="Arial" w:hAnsi="Arial" w:cs="Arial"/>
                <w:b/>
                <w:bCs/>
                <w:sz w:val="20"/>
                <w:szCs w:val="20"/>
              </w:rPr>
            </w:pPr>
          </w:p>
        </w:tc>
        <w:tc>
          <w:tcPr>
            <w:tcW w:w="1063" w:type="dxa"/>
            <w:tcBorders>
              <w:top w:val="nil"/>
              <w:left w:val="nil"/>
              <w:bottom w:val="single" w:sz="4" w:space="0" w:color="auto"/>
              <w:right w:val="single" w:sz="4" w:space="0" w:color="auto"/>
            </w:tcBorders>
            <w:shd w:val="clear" w:color="auto" w:fill="E0E0E0"/>
            <w:vAlign w:val="center"/>
          </w:tcPr>
          <w:p w:rsidR="00EA2E3A" w:rsidRDefault="00EA2E3A" w:rsidP="00EA2E3A">
            <w:pPr>
              <w:jc w:val="center"/>
              <w:rPr>
                <w:rFonts w:ascii="Arial" w:hAnsi="Arial" w:cs="Arial"/>
                <w:b/>
                <w:bCs/>
                <w:sz w:val="20"/>
                <w:szCs w:val="20"/>
              </w:rPr>
            </w:pPr>
            <w:r>
              <w:rPr>
                <w:rFonts w:ascii="Arial" w:hAnsi="Arial" w:cs="Arial"/>
                <w:b/>
                <w:bCs/>
                <w:sz w:val="20"/>
                <w:szCs w:val="20"/>
              </w:rPr>
              <w:t xml:space="preserve">od </w:t>
            </w:r>
          </w:p>
        </w:tc>
        <w:tc>
          <w:tcPr>
            <w:tcW w:w="982" w:type="dxa"/>
            <w:gridSpan w:val="2"/>
            <w:tcBorders>
              <w:top w:val="nil"/>
              <w:left w:val="nil"/>
              <w:bottom w:val="single" w:sz="4" w:space="0" w:color="auto"/>
              <w:right w:val="single" w:sz="4" w:space="0" w:color="auto"/>
            </w:tcBorders>
            <w:shd w:val="clear" w:color="auto" w:fill="E0E0E0"/>
            <w:vAlign w:val="center"/>
          </w:tcPr>
          <w:p w:rsidR="00EA2E3A" w:rsidRDefault="00EA2E3A" w:rsidP="00EA2E3A">
            <w:pPr>
              <w:jc w:val="center"/>
              <w:rPr>
                <w:rFonts w:ascii="Arial" w:hAnsi="Arial" w:cs="Arial"/>
                <w:b/>
                <w:bCs/>
                <w:sz w:val="20"/>
                <w:szCs w:val="20"/>
              </w:rPr>
            </w:pPr>
            <w:r>
              <w:rPr>
                <w:rFonts w:ascii="Arial" w:hAnsi="Arial" w:cs="Arial"/>
                <w:b/>
                <w:bCs/>
                <w:sz w:val="20"/>
                <w:szCs w:val="20"/>
              </w:rPr>
              <w:t>do</w:t>
            </w:r>
          </w:p>
        </w:tc>
        <w:tc>
          <w:tcPr>
            <w:tcW w:w="1428" w:type="dxa"/>
            <w:gridSpan w:val="2"/>
            <w:vMerge/>
            <w:tcBorders>
              <w:left w:val="single" w:sz="4" w:space="0" w:color="auto"/>
              <w:bottom w:val="single" w:sz="4" w:space="0" w:color="auto"/>
              <w:right w:val="single" w:sz="4" w:space="0" w:color="auto"/>
            </w:tcBorders>
            <w:shd w:val="clear" w:color="auto" w:fill="E0E0E0"/>
            <w:vAlign w:val="center"/>
          </w:tcPr>
          <w:p w:rsidR="00EA2E3A" w:rsidRDefault="00EA2E3A" w:rsidP="00EA2E3A">
            <w:pPr>
              <w:rPr>
                <w:rFonts w:ascii="Arial" w:hAnsi="Arial" w:cs="Arial"/>
                <w:b/>
                <w:bCs/>
                <w:sz w:val="20"/>
                <w:szCs w:val="20"/>
              </w:rPr>
            </w:pPr>
          </w:p>
        </w:tc>
      </w:tr>
      <w:tr w:rsidR="00EA2E3A" w:rsidTr="00EA2E3A">
        <w:trPr>
          <w:trHeight w:val="255"/>
          <w:jc w:val="center"/>
        </w:trPr>
        <w:tc>
          <w:tcPr>
            <w:tcW w:w="4043" w:type="dxa"/>
            <w:gridSpan w:val="2"/>
            <w:tcBorders>
              <w:top w:val="nil"/>
              <w:left w:val="single" w:sz="4" w:space="0" w:color="auto"/>
              <w:bottom w:val="single" w:sz="4" w:space="0" w:color="auto"/>
              <w:right w:val="single" w:sz="4" w:space="0" w:color="auto"/>
            </w:tcBorders>
            <w:shd w:val="clear" w:color="auto" w:fill="auto"/>
            <w:vAlign w:val="center"/>
          </w:tcPr>
          <w:p w:rsidR="00EA2E3A" w:rsidRDefault="00EA2E3A" w:rsidP="00EA2E3A">
            <w:pPr>
              <w:jc w:val="center"/>
              <w:rPr>
                <w:rFonts w:ascii="Arial" w:hAnsi="Arial" w:cs="Arial"/>
                <w:sz w:val="18"/>
                <w:szCs w:val="18"/>
              </w:rPr>
            </w:pPr>
            <w:r>
              <w:rPr>
                <w:rFonts w:ascii="Arial" w:hAnsi="Arial" w:cs="Arial"/>
                <w:sz w:val="18"/>
                <w:szCs w:val="18"/>
              </w:rPr>
              <w:t>Međunarodni dio vodnog puta</w:t>
            </w:r>
          </w:p>
        </w:tc>
        <w:tc>
          <w:tcPr>
            <w:tcW w:w="1063" w:type="dxa"/>
            <w:tcBorders>
              <w:top w:val="nil"/>
              <w:left w:val="nil"/>
              <w:bottom w:val="single" w:sz="4" w:space="0" w:color="auto"/>
              <w:right w:val="single" w:sz="4" w:space="0" w:color="auto"/>
            </w:tcBorders>
            <w:shd w:val="clear" w:color="auto" w:fill="auto"/>
            <w:vAlign w:val="center"/>
          </w:tcPr>
          <w:p w:rsidR="00EA2E3A" w:rsidRDefault="00EA2E3A" w:rsidP="00EA2E3A">
            <w:pPr>
              <w:jc w:val="center"/>
              <w:rPr>
                <w:rFonts w:ascii="Arial" w:hAnsi="Arial" w:cs="Arial"/>
                <w:sz w:val="18"/>
                <w:szCs w:val="18"/>
              </w:rPr>
            </w:pPr>
          </w:p>
        </w:tc>
        <w:tc>
          <w:tcPr>
            <w:tcW w:w="982" w:type="dxa"/>
            <w:gridSpan w:val="2"/>
            <w:tcBorders>
              <w:top w:val="nil"/>
              <w:left w:val="nil"/>
              <w:bottom w:val="single" w:sz="4" w:space="0" w:color="auto"/>
              <w:right w:val="single" w:sz="4" w:space="0" w:color="auto"/>
            </w:tcBorders>
            <w:shd w:val="clear" w:color="auto" w:fill="auto"/>
            <w:vAlign w:val="center"/>
          </w:tcPr>
          <w:p w:rsidR="00EA2E3A" w:rsidRDefault="00EA2E3A" w:rsidP="00EA2E3A">
            <w:pPr>
              <w:jc w:val="center"/>
              <w:rPr>
                <w:rFonts w:ascii="Arial" w:hAnsi="Arial" w:cs="Arial"/>
                <w:sz w:val="18"/>
                <w:szCs w:val="18"/>
              </w:rPr>
            </w:pPr>
          </w:p>
        </w:tc>
        <w:tc>
          <w:tcPr>
            <w:tcW w:w="1428" w:type="dxa"/>
            <w:gridSpan w:val="2"/>
            <w:tcBorders>
              <w:top w:val="nil"/>
              <w:left w:val="nil"/>
              <w:bottom w:val="single" w:sz="4" w:space="0" w:color="auto"/>
              <w:right w:val="single" w:sz="4" w:space="0" w:color="auto"/>
            </w:tcBorders>
            <w:shd w:val="clear" w:color="auto" w:fill="auto"/>
            <w:vAlign w:val="center"/>
          </w:tcPr>
          <w:p w:rsidR="00EA2E3A" w:rsidRDefault="00EA2E3A" w:rsidP="00EA2E3A">
            <w:pPr>
              <w:jc w:val="center"/>
              <w:rPr>
                <w:rFonts w:ascii="Arial" w:hAnsi="Arial" w:cs="Arial"/>
                <w:sz w:val="18"/>
                <w:szCs w:val="18"/>
              </w:rPr>
            </w:pPr>
          </w:p>
        </w:tc>
      </w:tr>
      <w:tr w:rsidR="00EA2E3A" w:rsidTr="00EA2E3A">
        <w:trPr>
          <w:trHeight w:val="255"/>
          <w:jc w:val="center"/>
        </w:trPr>
        <w:tc>
          <w:tcPr>
            <w:tcW w:w="985" w:type="dxa"/>
            <w:tcBorders>
              <w:top w:val="nil"/>
              <w:left w:val="single" w:sz="4" w:space="0" w:color="auto"/>
              <w:bottom w:val="single" w:sz="4" w:space="0" w:color="auto"/>
              <w:right w:val="single" w:sz="4" w:space="0" w:color="auto"/>
            </w:tcBorders>
            <w:shd w:val="clear" w:color="auto" w:fill="auto"/>
            <w:vAlign w:val="center"/>
          </w:tcPr>
          <w:p w:rsidR="00EA2E3A" w:rsidRDefault="00EA2E3A" w:rsidP="00EA2E3A">
            <w:pPr>
              <w:jc w:val="center"/>
              <w:rPr>
                <w:rFonts w:ascii="Arial" w:hAnsi="Arial" w:cs="Arial"/>
                <w:sz w:val="20"/>
                <w:szCs w:val="20"/>
              </w:rPr>
            </w:pPr>
            <w:r>
              <w:rPr>
                <w:rFonts w:ascii="Arial" w:hAnsi="Arial" w:cs="Arial"/>
                <w:sz w:val="20"/>
                <w:szCs w:val="20"/>
              </w:rPr>
              <w:t>1</w:t>
            </w:r>
          </w:p>
        </w:tc>
        <w:tc>
          <w:tcPr>
            <w:tcW w:w="3058" w:type="dxa"/>
            <w:tcBorders>
              <w:top w:val="nil"/>
              <w:left w:val="nil"/>
              <w:bottom w:val="single" w:sz="4" w:space="0" w:color="auto"/>
              <w:right w:val="single" w:sz="4" w:space="0" w:color="auto"/>
            </w:tcBorders>
            <w:shd w:val="clear" w:color="auto" w:fill="auto"/>
            <w:vAlign w:val="center"/>
          </w:tcPr>
          <w:p w:rsidR="00EA2E3A" w:rsidRDefault="00EA2E3A" w:rsidP="00EA2E3A">
            <w:pPr>
              <w:rPr>
                <w:rFonts w:ascii="Arial" w:hAnsi="Arial" w:cs="Arial"/>
                <w:sz w:val="20"/>
                <w:szCs w:val="20"/>
              </w:rPr>
            </w:pPr>
            <w:r>
              <w:rPr>
                <w:rFonts w:ascii="Arial" w:hAnsi="Arial" w:cs="Arial"/>
                <w:sz w:val="20"/>
                <w:szCs w:val="20"/>
              </w:rPr>
              <w:t>Rafinerija 1</w:t>
            </w:r>
          </w:p>
        </w:tc>
        <w:tc>
          <w:tcPr>
            <w:tcW w:w="1063" w:type="dxa"/>
            <w:tcBorders>
              <w:top w:val="nil"/>
              <w:left w:val="nil"/>
              <w:bottom w:val="single" w:sz="4" w:space="0" w:color="auto"/>
              <w:right w:val="single" w:sz="4" w:space="0" w:color="auto"/>
            </w:tcBorders>
            <w:shd w:val="clear" w:color="auto" w:fill="auto"/>
            <w:vAlign w:val="center"/>
          </w:tcPr>
          <w:p w:rsidR="00EA2E3A" w:rsidRDefault="00EA2E3A" w:rsidP="00EA2E3A">
            <w:pPr>
              <w:jc w:val="center"/>
              <w:rPr>
                <w:rFonts w:ascii="Arial" w:hAnsi="Arial" w:cs="Arial"/>
                <w:sz w:val="20"/>
                <w:szCs w:val="20"/>
              </w:rPr>
            </w:pPr>
            <w:r>
              <w:rPr>
                <w:rFonts w:ascii="Arial" w:hAnsi="Arial" w:cs="Arial"/>
                <w:sz w:val="20"/>
                <w:szCs w:val="20"/>
              </w:rPr>
              <w:t>0,4</w:t>
            </w:r>
          </w:p>
        </w:tc>
        <w:tc>
          <w:tcPr>
            <w:tcW w:w="982" w:type="dxa"/>
            <w:gridSpan w:val="2"/>
            <w:tcBorders>
              <w:top w:val="nil"/>
              <w:left w:val="nil"/>
              <w:bottom w:val="single" w:sz="4" w:space="0" w:color="auto"/>
              <w:right w:val="single" w:sz="4" w:space="0" w:color="auto"/>
            </w:tcBorders>
            <w:shd w:val="clear" w:color="auto" w:fill="auto"/>
            <w:vAlign w:val="center"/>
          </w:tcPr>
          <w:p w:rsidR="00EA2E3A" w:rsidRDefault="00EA2E3A" w:rsidP="00EA2E3A">
            <w:pPr>
              <w:jc w:val="center"/>
              <w:rPr>
                <w:rFonts w:ascii="Arial" w:hAnsi="Arial" w:cs="Arial"/>
                <w:sz w:val="20"/>
                <w:szCs w:val="20"/>
              </w:rPr>
            </w:pPr>
            <w:r>
              <w:rPr>
                <w:rFonts w:ascii="Arial" w:hAnsi="Arial" w:cs="Arial"/>
                <w:sz w:val="20"/>
                <w:szCs w:val="20"/>
              </w:rPr>
              <w:t>1,0</w:t>
            </w:r>
          </w:p>
        </w:tc>
        <w:tc>
          <w:tcPr>
            <w:tcW w:w="1428" w:type="dxa"/>
            <w:gridSpan w:val="2"/>
            <w:tcBorders>
              <w:top w:val="nil"/>
              <w:left w:val="nil"/>
              <w:bottom w:val="single" w:sz="4" w:space="0" w:color="auto"/>
              <w:right w:val="single" w:sz="4" w:space="0" w:color="auto"/>
            </w:tcBorders>
            <w:shd w:val="clear" w:color="auto" w:fill="auto"/>
            <w:vAlign w:val="center"/>
          </w:tcPr>
          <w:p w:rsidR="00EA2E3A" w:rsidRDefault="00EA2E3A" w:rsidP="00EA2E3A">
            <w:pPr>
              <w:jc w:val="center"/>
              <w:rPr>
                <w:rFonts w:ascii="Arial" w:hAnsi="Arial" w:cs="Arial"/>
                <w:sz w:val="20"/>
                <w:szCs w:val="20"/>
              </w:rPr>
            </w:pPr>
            <w:r>
              <w:rPr>
                <w:rFonts w:ascii="Arial" w:hAnsi="Arial" w:cs="Arial"/>
                <w:sz w:val="20"/>
                <w:szCs w:val="20"/>
              </w:rPr>
              <w:t>0,6</w:t>
            </w:r>
          </w:p>
        </w:tc>
      </w:tr>
      <w:tr w:rsidR="00EA2E3A" w:rsidTr="00EA2E3A">
        <w:trPr>
          <w:trHeight w:val="255"/>
          <w:jc w:val="center"/>
        </w:trPr>
        <w:tc>
          <w:tcPr>
            <w:tcW w:w="985" w:type="dxa"/>
            <w:tcBorders>
              <w:top w:val="nil"/>
              <w:left w:val="single" w:sz="4" w:space="0" w:color="auto"/>
              <w:bottom w:val="single" w:sz="4" w:space="0" w:color="auto"/>
              <w:right w:val="single" w:sz="4" w:space="0" w:color="auto"/>
            </w:tcBorders>
            <w:shd w:val="clear" w:color="auto" w:fill="auto"/>
            <w:vAlign w:val="center"/>
          </w:tcPr>
          <w:p w:rsidR="00EA2E3A" w:rsidRDefault="00EA2E3A" w:rsidP="00EA2E3A">
            <w:pPr>
              <w:jc w:val="center"/>
              <w:rPr>
                <w:rFonts w:ascii="Arial" w:hAnsi="Arial" w:cs="Arial"/>
                <w:sz w:val="20"/>
                <w:szCs w:val="20"/>
              </w:rPr>
            </w:pPr>
            <w:r>
              <w:rPr>
                <w:rFonts w:ascii="Arial" w:hAnsi="Arial" w:cs="Arial"/>
                <w:sz w:val="20"/>
                <w:szCs w:val="20"/>
              </w:rPr>
              <w:t>2</w:t>
            </w:r>
          </w:p>
        </w:tc>
        <w:tc>
          <w:tcPr>
            <w:tcW w:w="3058" w:type="dxa"/>
            <w:tcBorders>
              <w:top w:val="nil"/>
              <w:left w:val="nil"/>
              <w:bottom w:val="single" w:sz="4" w:space="0" w:color="auto"/>
              <w:right w:val="single" w:sz="4" w:space="0" w:color="auto"/>
            </w:tcBorders>
            <w:shd w:val="clear" w:color="auto" w:fill="auto"/>
            <w:vAlign w:val="center"/>
          </w:tcPr>
          <w:p w:rsidR="00EA2E3A" w:rsidRDefault="00EA2E3A" w:rsidP="00EA2E3A">
            <w:pPr>
              <w:rPr>
                <w:rFonts w:ascii="Arial" w:hAnsi="Arial" w:cs="Arial"/>
                <w:sz w:val="20"/>
                <w:szCs w:val="20"/>
              </w:rPr>
            </w:pPr>
            <w:r>
              <w:rPr>
                <w:rFonts w:ascii="Arial" w:hAnsi="Arial" w:cs="Arial"/>
                <w:sz w:val="20"/>
                <w:szCs w:val="20"/>
              </w:rPr>
              <w:t>Rafinerija 2</w:t>
            </w:r>
          </w:p>
        </w:tc>
        <w:tc>
          <w:tcPr>
            <w:tcW w:w="1063" w:type="dxa"/>
            <w:tcBorders>
              <w:top w:val="nil"/>
              <w:left w:val="nil"/>
              <w:bottom w:val="single" w:sz="4" w:space="0" w:color="auto"/>
              <w:right w:val="single" w:sz="4" w:space="0" w:color="auto"/>
            </w:tcBorders>
            <w:shd w:val="clear" w:color="auto" w:fill="auto"/>
            <w:vAlign w:val="center"/>
          </w:tcPr>
          <w:p w:rsidR="00EA2E3A" w:rsidRDefault="00EA2E3A" w:rsidP="00EA2E3A">
            <w:pPr>
              <w:jc w:val="center"/>
              <w:rPr>
                <w:rFonts w:ascii="Arial" w:hAnsi="Arial" w:cs="Arial"/>
                <w:sz w:val="20"/>
                <w:szCs w:val="20"/>
              </w:rPr>
            </w:pPr>
            <w:r>
              <w:rPr>
                <w:rFonts w:ascii="Arial" w:hAnsi="Arial" w:cs="Arial"/>
                <w:sz w:val="20"/>
                <w:szCs w:val="20"/>
              </w:rPr>
              <w:t>1,2</w:t>
            </w:r>
          </w:p>
        </w:tc>
        <w:tc>
          <w:tcPr>
            <w:tcW w:w="982" w:type="dxa"/>
            <w:gridSpan w:val="2"/>
            <w:tcBorders>
              <w:top w:val="nil"/>
              <w:left w:val="nil"/>
              <w:bottom w:val="single" w:sz="4" w:space="0" w:color="auto"/>
              <w:right w:val="single" w:sz="4" w:space="0" w:color="auto"/>
            </w:tcBorders>
            <w:shd w:val="clear" w:color="auto" w:fill="auto"/>
            <w:vAlign w:val="center"/>
          </w:tcPr>
          <w:p w:rsidR="00EA2E3A" w:rsidRDefault="00EA2E3A" w:rsidP="00EA2E3A">
            <w:pPr>
              <w:jc w:val="center"/>
              <w:rPr>
                <w:rFonts w:ascii="Arial" w:hAnsi="Arial" w:cs="Arial"/>
                <w:sz w:val="20"/>
                <w:szCs w:val="20"/>
              </w:rPr>
            </w:pPr>
            <w:r>
              <w:rPr>
                <w:rFonts w:ascii="Arial" w:hAnsi="Arial" w:cs="Arial"/>
                <w:sz w:val="20"/>
                <w:szCs w:val="20"/>
              </w:rPr>
              <w:t>1,6</w:t>
            </w:r>
          </w:p>
        </w:tc>
        <w:tc>
          <w:tcPr>
            <w:tcW w:w="1428" w:type="dxa"/>
            <w:gridSpan w:val="2"/>
            <w:tcBorders>
              <w:top w:val="nil"/>
              <w:left w:val="nil"/>
              <w:bottom w:val="single" w:sz="4" w:space="0" w:color="auto"/>
              <w:right w:val="single" w:sz="4" w:space="0" w:color="auto"/>
            </w:tcBorders>
            <w:shd w:val="clear" w:color="auto" w:fill="auto"/>
            <w:vAlign w:val="center"/>
          </w:tcPr>
          <w:p w:rsidR="00EA2E3A" w:rsidRDefault="00EA2E3A" w:rsidP="00EA2E3A">
            <w:pPr>
              <w:jc w:val="center"/>
              <w:rPr>
                <w:rFonts w:ascii="Arial" w:hAnsi="Arial" w:cs="Arial"/>
                <w:sz w:val="20"/>
                <w:szCs w:val="20"/>
              </w:rPr>
            </w:pPr>
            <w:r>
              <w:rPr>
                <w:rFonts w:ascii="Arial" w:hAnsi="Arial" w:cs="Arial"/>
                <w:sz w:val="20"/>
                <w:szCs w:val="20"/>
              </w:rPr>
              <w:t>0,4</w:t>
            </w:r>
          </w:p>
        </w:tc>
      </w:tr>
      <w:tr w:rsidR="00EA2E3A" w:rsidTr="00EA2E3A">
        <w:trPr>
          <w:trHeight w:val="255"/>
          <w:jc w:val="center"/>
        </w:trPr>
        <w:tc>
          <w:tcPr>
            <w:tcW w:w="985" w:type="dxa"/>
            <w:tcBorders>
              <w:top w:val="nil"/>
              <w:left w:val="single" w:sz="4" w:space="0" w:color="auto"/>
              <w:bottom w:val="single" w:sz="4" w:space="0" w:color="auto"/>
              <w:right w:val="single" w:sz="4" w:space="0" w:color="auto"/>
            </w:tcBorders>
            <w:shd w:val="clear" w:color="auto" w:fill="auto"/>
            <w:vAlign w:val="center"/>
          </w:tcPr>
          <w:p w:rsidR="00EA2E3A" w:rsidRDefault="00EA2E3A" w:rsidP="00EA2E3A">
            <w:pPr>
              <w:jc w:val="center"/>
              <w:rPr>
                <w:rFonts w:ascii="Arial" w:hAnsi="Arial" w:cs="Arial"/>
                <w:sz w:val="20"/>
                <w:szCs w:val="20"/>
              </w:rPr>
            </w:pPr>
            <w:r>
              <w:rPr>
                <w:rFonts w:ascii="Arial" w:hAnsi="Arial" w:cs="Arial"/>
                <w:sz w:val="20"/>
                <w:szCs w:val="20"/>
              </w:rPr>
              <w:t>3</w:t>
            </w:r>
          </w:p>
        </w:tc>
        <w:tc>
          <w:tcPr>
            <w:tcW w:w="3058" w:type="dxa"/>
            <w:tcBorders>
              <w:top w:val="nil"/>
              <w:left w:val="nil"/>
              <w:bottom w:val="single" w:sz="4" w:space="0" w:color="auto"/>
              <w:right w:val="single" w:sz="4" w:space="0" w:color="auto"/>
            </w:tcBorders>
            <w:shd w:val="clear" w:color="auto" w:fill="auto"/>
            <w:vAlign w:val="center"/>
          </w:tcPr>
          <w:p w:rsidR="00EA2E3A" w:rsidRDefault="00EA2E3A" w:rsidP="00EA2E3A">
            <w:pPr>
              <w:rPr>
                <w:rFonts w:ascii="Arial" w:hAnsi="Arial" w:cs="Arial"/>
                <w:sz w:val="20"/>
                <w:szCs w:val="20"/>
              </w:rPr>
            </w:pPr>
            <w:r>
              <w:rPr>
                <w:rFonts w:ascii="Arial" w:hAnsi="Arial" w:cs="Arial"/>
                <w:sz w:val="20"/>
                <w:szCs w:val="20"/>
              </w:rPr>
              <w:t>Sisak kod stadiona</w:t>
            </w:r>
          </w:p>
        </w:tc>
        <w:tc>
          <w:tcPr>
            <w:tcW w:w="1063" w:type="dxa"/>
            <w:tcBorders>
              <w:top w:val="nil"/>
              <w:left w:val="nil"/>
              <w:bottom w:val="single" w:sz="4" w:space="0" w:color="auto"/>
              <w:right w:val="single" w:sz="4" w:space="0" w:color="auto"/>
            </w:tcBorders>
            <w:shd w:val="clear" w:color="auto" w:fill="auto"/>
            <w:vAlign w:val="center"/>
          </w:tcPr>
          <w:p w:rsidR="00EA2E3A" w:rsidRDefault="00EA2E3A" w:rsidP="00EA2E3A">
            <w:pPr>
              <w:jc w:val="center"/>
              <w:rPr>
                <w:rFonts w:ascii="Arial" w:hAnsi="Arial" w:cs="Arial"/>
                <w:sz w:val="20"/>
                <w:szCs w:val="20"/>
              </w:rPr>
            </w:pPr>
            <w:r>
              <w:rPr>
                <w:rFonts w:ascii="Arial" w:hAnsi="Arial" w:cs="Arial"/>
                <w:sz w:val="20"/>
                <w:szCs w:val="20"/>
              </w:rPr>
              <w:t>2,6</w:t>
            </w:r>
          </w:p>
        </w:tc>
        <w:tc>
          <w:tcPr>
            <w:tcW w:w="982" w:type="dxa"/>
            <w:gridSpan w:val="2"/>
            <w:tcBorders>
              <w:top w:val="nil"/>
              <w:left w:val="nil"/>
              <w:bottom w:val="single" w:sz="4" w:space="0" w:color="auto"/>
              <w:right w:val="single" w:sz="4" w:space="0" w:color="auto"/>
            </w:tcBorders>
            <w:shd w:val="clear" w:color="auto" w:fill="auto"/>
            <w:vAlign w:val="center"/>
          </w:tcPr>
          <w:p w:rsidR="00EA2E3A" w:rsidRDefault="00EA2E3A" w:rsidP="00EA2E3A">
            <w:pPr>
              <w:jc w:val="center"/>
              <w:rPr>
                <w:rFonts w:ascii="Arial" w:hAnsi="Arial" w:cs="Arial"/>
                <w:sz w:val="20"/>
                <w:szCs w:val="20"/>
              </w:rPr>
            </w:pPr>
            <w:r>
              <w:rPr>
                <w:rFonts w:ascii="Arial" w:hAnsi="Arial" w:cs="Arial"/>
                <w:sz w:val="20"/>
                <w:szCs w:val="20"/>
              </w:rPr>
              <w:t>3,2</w:t>
            </w:r>
          </w:p>
        </w:tc>
        <w:tc>
          <w:tcPr>
            <w:tcW w:w="1428" w:type="dxa"/>
            <w:gridSpan w:val="2"/>
            <w:tcBorders>
              <w:top w:val="nil"/>
              <w:left w:val="nil"/>
              <w:bottom w:val="single" w:sz="4" w:space="0" w:color="auto"/>
              <w:right w:val="single" w:sz="4" w:space="0" w:color="auto"/>
            </w:tcBorders>
            <w:shd w:val="clear" w:color="auto" w:fill="auto"/>
            <w:vAlign w:val="center"/>
          </w:tcPr>
          <w:p w:rsidR="00EA2E3A" w:rsidRDefault="00EA2E3A" w:rsidP="00EA2E3A">
            <w:pPr>
              <w:jc w:val="center"/>
              <w:rPr>
                <w:rFonts w:ascii="Arial" w:hAnsi="Arial" w:cs="Arial"/>
                <w:sz w:val="20"/>
                <w:szCs w:val="20"/>
              </w:rPr>
            </w:pPr>
            <w:r>
              <w:rPr>
                <w:rFonts w:ascii="Arial" w:hAnsi="Arial" w:cs="Arial"/>
                <w:sz w:val="20"/>
                <w:szCs w:val="20"/>
              </w:rPr>
              <w:t>0,6</w:t>
            </w:r>
          </w:p>
        </w:tc>
      </w:tr>
      <w:tr w:rsidR="00EA2E3A" w:rsidTr="00EA2E3A">
        <w:trPr>
          <w:trHeight w:val="255"/>
          <w:jc w:val="center"/>
        </w:trPr>
        <w:tc>
          <w:tcPr>
            <w:tcW w:w="985" w:type="dxa"/>
            <w:tcBorders>
              <w:top w:val="nil"/>
              <w:left w:val="single" w:sz="4" w:space="0" w:color="auto"/>
              <w:bottom w:val="single" w:sz="4" w:space="0" w:color="auto"/>
              <w:right w:val="single" w:sz="4" w:space="0" w:color="auto"/>
            </w:tcBorders>
            <w:shd w:val="clear" w:color="auto" w:fill="auto"/>
            <w:vAlign w:val="center"/>
          </w:tcPr>
          <w:p w:rsidR="00EA2E3A" w:rsidRDefault="00EA2E3A" w:rsidP="00EA2E3A">
            <w:pPr>
              <w:jc w:val="center"/>
              <w:rPr>
                <w:rFonts w:ascii="Arial" w:hAnsi="Arial" w:cs="Arial"/>
                <w:sz w:val="20"/>
                <w:szCs w:val="20"/>
              </w:rPr>
            </w:pPr>
            <w:r>
              <w:rPr>
                <w:rFonts w:ascii="Arial" w:hAnsi="Arial" w:cs="Arial"/>
                <w:sz w:val="20"/>
                <w:szCs w:val="20"/>
              </w:rPr>
              <w:t>4</w:t>
            </w:r>
          </w:p>
        </w:tc>
        <w:tc>
          <w:tcPr>
            <w:tcW w:w="3058" w:type="dxa"/>
            <w:tcBorders>
              <w:top w:val="nil"/>
              <w:left w:val="nil"/>
              <w:bottom w:val="single" w:sz="4" w:space="0" w:color="auto"/>
              <w:right w:val="single" w:sz="4" w:space="0" w:color="auto"/>
            </w:tcBorders>
            <w:shd w:val="clear" w:color="auto" w:fill="auto"/>
            <w:vAlign w:val="center"/>
          </w:tcPr>
          <w:p w:rsidR="00EA2E3A" w:rsidRDefault="00EA2E3A" w:rsidP="00EA2E3A">
            <w:pPr>
              <w:rPr>
                <w:rFonts w:ascii="Arial" w:hAnsi="Arial" w:cs="Arial"/>
                <w:sz w:val="20"/>
                <w:szCs w:val="20"/>
              </w:rPr>
            </w:pPr>
            <w:r>
              <w:rPr>
                <w:rFonts w:ascii="Arial" w:hAnsi="Arial" w:cs="Arial"/>
                <w:sz w:val="20"/>
                <w:szCs w:val="20"/>
              </w:rPr>
              <w:t>"plava bitva"</w:t>
            </w:r>
          </w:p>
        </w:tc>
        <w:tc>
          <w:tcPr>
            <w:tcW w:w="1063" w:type="dxa"/>
            <w:tcBorders>
              <w:top w:val="nil"/>
              <w:left w:val="nil"/>
              <w:bottom w:val="single" w:sz="4" w:space="0" w:color="auto"/>
              <w:right w:val="single" w:sz="4" w:space="0" w:color="auto"/>
            </w:tcBorders>
            <w:shd w:val="clear" w:color="auto" w:fill="auto"/>
            <w:vAlign w:val="center"/>
          </w:tcPr>
          <w:p w:rsidR="00EA2E3A" w:rsidRDefault="00EA2E3A" w:rsidP="00EA2E3A">
            <w:pPr>
              <w:jc w:val="center"/>
              <w:rPr>
                <w:rFonts w:ascii="Arial" w:hAnsi="Arial" w:cs="Arial"/>
                <w:sz w:val="20"/>
                <w:szCs w:val="20"/>
              </w:rPr>
            </w:pPr>
            <w:r>
              <w:rPr>
                <w:rFonts w:ascii="Arial" w:hAnsi="Arial" w:cs="Arial"/>
                <w:sz w:val="20"/>
                <w:szCs w:val="20"/>
              </w:rPr>
              <w:t>4,2</w:t>
            </w:r>
          </w:p>
        </w:tc>
        <w:tc>
          <w:tcPr>
            <w:tcW w:w="982" w:type="dxa"/>
            <w:gridSpan w:val="2"/>
            <w:tcBorders>
              <w:top w:val="nil"/>
              <w:left w:val="nil"/>
              <w:bottom w:val="single" w:sz="4" w:space="0" w:color="auto"/>
              <w:right w:val="single" w:sz="4" w:space="0" w:color="auto"/>
            </w:tcBorders>
            <w:shd w:val="clear" w:color="auto" w:fill="auto"/>
            <w:vAlign w:val="center"/>
          </w:tcPr>
          <w:p w:rsidR="00EA2E3A" w:rsidRDefault="00EA2E3A" w:rsidP="00EA2E3A">
            <w:pPr>
              <w:jc w:val="center"/>
              <w:rPr>
                <w:rFonts w:ascii="Arial" w:hAnsi="Arial" w:cs="Arial"/>
                <w:sz w:val="20"/>
                <w:szCs w:val="20"/>
              </w:rPr>
            </w:pPr>
            <w:r>
              <w:rPr>
                <w:rFonts w:ascii="Arial" w:hAnsi="Arial" w:cs="Arial"/>
                <w:sz w:val="20"/>
                <w:szCs w:val="20"/>
              </w:rPr>
              <w:t>4,9</w:t>
            </w:r>
          </w:p>
        </w:tc>
        <w:tc>
          <w:tcPr>
            <w:tcW w:w="1428" w:type="dxa"/>
            <w:gridSpan w:val="2"/>
            <w:tcBorders>
              <w:top w:val="nil"/>
              <w:left w:val="nil"/>
              <w:bottom w:val="single" w:sz="4" w:space="0" w:color="auto"/>
              <w:right w:val="single" w:sz="4" w:space="0" w:color="auto"/>
            </w:tcBorders>
            <w:shd w:val="clear" w:color="auto" w:fill="auto"/>
            <w:vAlign w:val="center"/>
          </w:tcPr>
          <w:p w:rsidR="00EA2E3A" w:rsidRDefault="00EA2E3A" w:rsidP="00EA2E3A">
            <w:pPr>
              <w:jc w:val="center"/>
              <w:rPr>
                <w:rFonts w:ascii="Arial" w:hAnsi="Arial" w:cs="Arial"/>
                <w:sz w:val="20"/>
                <w:szCs w:val="20"/>
              </w:rPr>
            </w:pPr>
            <w:r>
              <w:rPr>
                <w:rFonts w:ascii="Arial" w:hAnsi="Arial" w:cs="Arial"/>
                <w:sz w:val="20"/>
                <w:szCs w:val="20"/>
              </w:rPr>
              <w:t>0,7</w:t>
            </w:r>
          </w:p>
        </w:tc>
      </w:tr>
      <w:tr w:rsidR="00EA2E3A" w:rsidTr="00EA2E3A">
        <w:trPr>
          <w:trHeight w:val="255"/>
          <w:jc w:val="center"/>
        </w:trPr>
        <w:tc>
          <w:tcPr>
            <w:tcW w:w="985" w:type="dxa"/>
            <w:tcBorders>
              <w:top w:val="nil"/>
              <w:left w:val="single" w:sz="4" w:space="0" w:color="auto"/>
              <w:bottom w:val="single" w:sz="4" w:space="0" w:color="auto"/>
              <w:right w:val="single" w:sz="4" w:space="0" w:color="auto"/>
            </w:tcBorders>
            <w:shd w:val="clear" w:color="auto" w:fill="auto"/>
            <w:vAlign w:val="center"/>
          </w:tcPr>
          <w:p w:rsidR="00EA2E3A" w:rsidRDefault="00EA2E3A" w:rsidP="00EA2E3A">
            <w:pPr>
              <w:jc w:val="center"/>
              <w:rPr>
                <w:rFonts w:ascii="Arial" w:hAnsi="Arial" w:cs="Arial"/>
                <w:sz w:val="20"/>
                <w:szCs w:val="20"/>
              </w:rPr>
            </w:pPr>
            <w:r>
              <w:rPr>
                <w:rFonts w:ascii="Arial" w:hAnsi="Arial" w:cs="Arial"/>
                <w:sz w:val="20"/>
                <w:szCs w:val="20"/>
              </w:rPr>
              <w:t>5</w:t>
            </w:r>
          </w:p>
        </w:tc>
        <w:tc>
          <w:tcPr>
            <w:tcW w:w="3058" w:type="dxa"/>
            <w:tcBorders>
              <w:top w:val="nil"/>
              <w:left w:val="nil"/>
              <w:bottom w:val="single" w:sz="4" w:space="0" w:color="auto"/>
              <w:right w:val="single" w:sz="4" w:space="0" w:color="auto"/>
            </w:tcBorders>
            <w:shd w:val="clear" w:color="auto" w:fill="auto"/>
            <w:vAlign w:val="center"/>
          </w:tcPr>
          <w:p w:rsidR="00EA2E3A" w:rsidRDefault="00EA2E3A" w:rsidP="00EA2E3A">
            <w:pPr>
              <w:rPr>
                <w:rFonts w:ascii="Arial" w:hAnsi="Arial" w:cs="Arial"/>
                <w:sz w:val="20"/>
                <w:szCs w:val="20"/>
              </w:rPr>
            </w:pPr>
            <w:r>
              <w:rPr>
                <w:rFonts w:ascii="Arial" w:hAnsi="Arial" w:cs="Arial"/>
                <w:sz w:val="20"/>
                <w:szCs w:val="20"/>
              </w:rPr>
              <w:t>Okretište nizvodno ušća Odre</w:t>
            </w:r>
          </w:p>
        </w:tc>
        <w:tc>
          <w:tcPr>
            <w:tcW w:w="1063" w:type="dxa"/>
            <w:tcBorders>
              <w:top w:val="nil"/>
              <w:left w:val="nil"/>
              <w:bottom w:val="single" w:sz="4" w:space="0" w:color="auto"/>
              <w:right w:val="single" w:sz="4" w:space="0" w:color="auto"/>
            </w:tcBorders>
            <w:shd w:val="clear" w:color="auto" w:fill="auto"/>
            <w:vAlign w:val="center"/>
          </w:tcPr>
          <w:p w:rsidR="00EA2E3A" w:rsidRDefault="00EA2E3A" w:rsidP="00EA2E3A">
            <w:pPr>
              <w:jc w:val="center"/>
              <w:rPr>
                <w:rFonts w:ascii="Arial" w:hAnsi="Arial" w:cs="Arial"/>
                <w:sz w:val="20"/>
                <w:szCs w:val="20"/>
              </w:rPr>
            </w:pPr>
            <w:r>
              <w:rPr>
                <w:rFonts w:ascii="Arial" w:hAnsi="Arial" w:cs="Arial"/>
                <w:sz w:val="20"/>
                <w:szCs w:val="20"/>
              </w:rPr>
              <w:t>5,8</w:t>
            </w:r>
          </w:p>
        </w:tc>
        <w:tc>
          <w:tcPr>
            <w:tcW w:w="982" w:type="dxa"/>
            <w:gridSpan w:val="2"/>
            <w:tcBorders>
              <w:top w:val="nil"/>
              <w:left w:val="nil"/>
              <w:bottom w:val="single" w:sz="4" w:space="0" w:color="auto"/>
              <w:right w:val="single" w:sz="4" w:space="0" w:color="auto"/>
            </w:tcBorders>
            <w:shd w:val="clear" w:color="auto" w:fill="auto"/>
            <w:vAlign w:val="center"/>
          </w:tcPr>
          <w:p w:rsidR="00EA2E3A" w:rsidRDefault="00EA2E3A" w:rsidP="00EA2E3A">
            <w:pPr>
              <w:jc w:val="center"/>
              <w:rPr>
                <w:rFonts w:ascii="Arial" w:hAnsi="Arial" w:cs="Arial"/>
                <w:sz w:val="20"/>
                <w:szCs w:val="20"/>
              </w:rPr>
            </w:pPr>
            <w:r>
              <w:rPr>
                <w:rFonts w:ascii="Arial" w:hAnsi="Arial" w:cs="Arial"/>
                <w:sz w:val="20"/>
                <w:szCs w:val="20"/>
              </w:rPr>
              <w:t>5,9</w:t>
            </w:r>
          </w:p>
        </w:tc>
        <w:tc>
          <w:tcPr>
            <w:tcW w:w="1428" w:type="dxa"/>
            <w:gridSpan w:val="2"/>
            <w:tcBorders>
              <w:top w:val="nil"/>
              <w:left w:val="nil"/>
              <w:bottom w:val="single" w:sz="4" w:space="0" w:color="auto"/>
              <w:right w:val="single" w:sz="4" w:space="0" w:color="auto"/>
            </w:tcBorders>
            <w:shd w:val="clear" w:color="auto" w:fill="auto"/>
            <w:vAlign w:val="center"/>
          </w:tcPr>
          <w:p w:rsidR="00EA2E3A" w:rsidRDefault="00EA2E3A" w:rsidP="00EA2E3A">
            <w:pPr>
              <w:jc w:val="center"/>
              <w:rPr>
                <w:rFonts w:ascii="Arial" w:hAnsi="Arial" w:cs="Arial"/>
                <w:sz w:val="20"/>
                <w:szCs w:val="20"/>
              </w:rPr>
            </w:pPr>
            <w:r>
              <w:rPr>
                <w:rFonts w:ascii="Arial" w:hAnsi="Arial" w:cs="Arial"/>
                <w:sz w:val="20"/>
                <w:szCs w:val="20"/>
              </w:rPr>
              <w:t>0,1</w:t>
            </w:r>
          </w:p>
        </w:tc>
      </w:tr>
      <w:tr w:rsidR="00EA2E3A" w:rsidTr="00EA2E3A">
        <w:trPr>
          <w:trHeight w:val="255"/>
          <w:jc w:val="center"/>
        </w:trPr>
        <w:tc>
          <w:tcPr>
            <w:tcW w:w="40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A2E3A" w:rsidRDefault="00EA2E3A" w:rsidP="00EA2E3A">
            <w:pPr>
              <w:jc w:val="center"/>
              <w:rPr>
                <w:rFonts w:ascii="Arial" w:hAnsi="Arial" w:cs="Arial"/>
                <w:sz w:val="20"/>
                <w:szCs w:val="20"/>
              </w:rPr>
            </w:pPr>
            <w:r>
              <w:rPr>
                <w:rFonts w:ascii="Arial" w:hAnsi="Arial" w:cs="Arial"/>
                <w:sz w:val="20"/>
                <w:szCs w:val="20"/>
              </w:rPr>
              <w:t>Državni dio vodnog puta</w:t>
            </w:r>
          </w:p>
        </w:tc>
        <w:tc>
          <w:tcPr>
            <w:tcW w:w="1063" w:type="dxa"/>
            <w:tcBorders>
              <w:top w:val="single" w:sz="4" w:space="0" w:color="auto"/>
              <w:left w:val="nil"/>
              <w:bottom w:val="single" w:sz="4" w:space="0" w:color="auto"/>
              <w:right w:val="single" w:sz="4" w:space="0" w:color="auto"/>
            </w:tcBorders>
            <w:shd w:val="clear" w:color="auto" w:fill="auto"/>
            <w:vAlign w:val="center"/>
          </w:tcPr>
          <w:p w:rsidR="00EA2E3A" w:rsidRDefault="00EA2E3A" w:rsidP="00EA2E3A">
            <w:pPr>
              <w:jc w:val="center"/>
              <w:rPr>
                <w:rFonts w:ascii="Arial" w:hAnsi="Arial" w:cs="Arial"/>
                <w:sz w:val="20"/>
                <w:szCs w:val="20"/>
              </w:rPr>
            </w:pPr>
          </w:p>
        </w:tc>
        <w:tc>
          <w:tcPr>
            <w:tcW w:w="982" w:type="dxa"/>
            <w:gridSpan w:val="2"/>
            <w:tcBorders>
              <w:top w:val="single" w:sz="4" w:space="0" w:color="auto"/>
              <w:left w:val="nil"/>
              <w:bottom w:val="single" w:sz="4" w:space="0" w:color="auto"/>
              <w:right w:val="single" w:sz="4" w:space="0" w:color="auto"/>
            </w:tcBorders>
            <w:shd w:val="clear" w:color="auto" w:fill="auto"/>
            <w:vAlign w:val="center"/>
          </w:tcPr>
          <w:p w:rsidR="00EA2E3A" w:rsidRDefault="00EA2E3A" w:rsidP="00EA2E3A">
            <w:pPr>
              <w:jc w:val="center"/>
              <w:rPr>
                <w:rFonts w:ascii="Arial" w:hAnsi="Arial" w:cs="Arial"/>
                <w:sz w:val="20"/>
                <w:szCs w:val="20"/>
              </w:rPr>
            </w:pPr>
          </w:p>
        </w:tc>
        <w:tc>
          <w:tcPr>
            <w:tcW w:w="1428" w:type="dxa"/>
            <w:gridSpan w:val="2"/>
            <w:tcBorders>
              <w:top w:val="single" w:sz="4" w:space="0" w:color="auto"/>
              <w:left w:val="nil"/>
              <w:bottom w:val="single" w:sz="4" w:space="0" w:color="auto"/>
              <w:right w:val="single" w:sz="4" w:space="0" w:color="auto"/>
            </w:tcBorders>
            <w:shd w:val="clear" w:color="auto" w:fill="auto"/>
            <w:vAlign w:val="center"/>
          </w:tcPr>
          <w:p w:rsidR="00EA2E3A" w:rsidRDefault="00EA2E3A" w:rsidP="00EA2E3A">
            <w:pPr>
              <w:jc w:val="center"/>
              <w:rPr>
                <w:rFonts w:ascii="Arial" w:hAnsi="Arial" w:cs="Arial"/>
                <w:sz w:val="20"/>
                <w:szCs w:val="20"/>
              </w:rPr>
            </w:pPr>
          </w:p>
        </w:tc>
      </w:tr>
      <w:tr w:rsidR="00EA2E3A" w:rsidTr="00EA2E3A">
        <w:trPr>
          <w:trHeight w:val="255"/>
          <w:jc w:val="center"/>
        </w:trPr>
        <w:tc>
          <w:tcPr>
            <w:tcW w:w="985" w:type="dxa"/>
            <w:tcBorders>
              <w:top w:val="nil"/>
              <w:left w:val="single" w:sz="4" w:space="0" w:color="auto"/>
              <w:bottom w:val="single" w:sz="4" w:space="0" w:color="auto"/>
              <w:right w:val="single" w:sz="4" w:space="0" w:color="auto"/>
            </w:tcBorders>
            <w:shd w:val="clear" w:color="auto" w:fill="auto"/>
            <w:vAlign w:val="center"/>
          </w:tcPr>
          <w:p w:rsidR="00EA2E3A" w:rsidRDefault="00EA2E3A" w:rsidP="00EA2E3A">
            <w:pPr>
              <w:jc w:val="center"/>
              <w:rPr>
                <w:rFonts w:ascii="Arial" w:hAnsi="Arial" w:cs="Arial"/>
                <w:sz w:val="20"/>
                <w:szCs w:val="20"/>
              </w:rPr>
            </w:pPr>
            <w:r>
              <w:rPr>
                <w:rFonts w:ascii="Arial" w:hAnsi="Arial" w:cs="Arial"/>
                <w:sz w:val="20"/>
                <w:szCs w:val="20"/>
              </w:rPr>
              <w:t>6</w:t>
            </w:r>
          </w:p>
        </w:tc>
        <w:tc>
          <w:tcPr>
            <w:tcW w:w="3058" w:type="dxa"/>
            <w:tcBorders>
              <w:top w:val="nil"/>
              <w:left w:val="nil"/>
              <w:bottom w:val="single" w:sz="4" w:space="0" w:color="auto"/>
              <w:right w:val="single" w:sz="4" w:space="0" w:color="auto"/>
            </w:tcBorders>
            <w:shd w:val="clear" w:color="auto" w:fill="auto"/>
            <w:noWrap/>
            <w:vAlign w:val="center"/>
          </w:tcPr>
          <w:p w:rsidR="00EA2E3A" w:rsidRDefault="00EA2E3A" w:rsidP="00EA2E3A">
            <w:pPr>
              <w:rPr>
                <w:rFonts w:ascii="Arial" w:hAnsi="Arial" w:cs="Arial"/>
                <w:sz w:val="20"/>
                <w:szCs w:val="20"/>
              </w:rPr>
            </w:pPr>
            <w:r>
              <w:rPr>
                <w:rFonts w:ascii="Arial" w:hAnsi="Arial" w:cs="Arial"/>
                <w:sz w:val="20"/>
                <w:szCs w:val="20"/>
              </w:rPr>
              <w:t>Lokalne intervencije na plićacima: Staro Praćno, Mošćenica, Drenčina i dr.</w:t>
            </w:r>
          </w:p>
        </w:tc>
        <w:tc>
          <w:tcPr>
            <w:tcW w:w="1063" w:type="dxa"/>
            <w:tcBorders>
              <w:top w:val="nil"/>
              <w:left w:val="nil"/>
              <w:bottom w:val="single" w:sz="4" w:space="0" w:color="auto"/>
              <w:right w:val="single" w:sz="4" w:space="0" w:color="auto"/>
            </w:tcBorders>
            <w:shd w:val="clear" w:color="auto" w:fill="auto"/>
            <w:noWrap/>
            <w:vAlign w:val="center"/>
          </w:tcPr>
          <w:p w:rsidR="00EA2E3A" w:rsidRDefault="00EA2E3A" w:rsidP="00EA2E3A">
            <w:pPr>
              <w:jc w:val="center"/>
              <w:rPr>
                <w:rFonts w:ascii="Arial" w:hAnsi="Arial" w:cs="Arial"/>
                <w:sz w:val="20"/>
                <w:szCs w:val="20"/>
              </w:rPr>
            </w:pPr>
          </w:p>
        </w:tc>
        <w:tc>
          <w:tcPr>
            <w:tcW w:w="982" w:type="dxa"/>
            <w:gridSpan w:val="2"/>
            <w:tcBorders>
              <w:top w:val="nil"/>
              <w:left w:val="nil"/>
              <w:bottom w:val="single" w:sz="4" w:space="0" w:color="auto"/>
              <w:right w:val="single" w:sz="4" w:space="0" w:color="auto"/>
            </w:tcBorders>
            <w:shd w:val="clear" w:color="auto" w:fill="auto"/>
            <w:noWrap/>
            <w:vAlign w:val="bottom"/>
          </w:tcPr>
          <w:p w:rsidR="00EA2E3A" w:rsidRDefault="00EA2E3A" w:rsidP="00EA2E3A">
            <w:pPr>
              <w:jc w:val="center"/>
              <w:rPr>
                <w:rFonts w:ascii="Arial" w:hAnsi="Arial" w:cs="Arial"/>
                <w:sz w:val="20"/>
                <w:szCs w:val="20"/>
              </w:rPr>
            </w:pPr>
          </w:p>
        </w:tc>
        <w:tc>
          <w:tcPr>
            <w:tcW w:w="1428" w:type="dxa"/>
            <w:gridSpan w:val="2"/>
            <w:tcBorders>
              <w:top w:val="nil"/>
              <w:left w:val="nil"/>
              <w:bottom w:val="single" w:sz="4" w:space="0" w:color="auto"/>
              <w:right w:val="single" w:sz="4" w:space="0" w:color="auto"/>
            </w:tcBorders>
            <w:shd w:val="clear" w:color="auto" w:fill="auto"/>
            <w:noWrap/>
            <w:vAlign w:val="bottom"/>
          </w:tcPr>
          <w:p w:rsidR="00EA2E3A" w:rsidRDefault="00EA2E3A" w:rsidP="00EA2E3A">
            <w:pPr>
              <w:jc w:val="center"/>
              <w:rPr>
                <w:rFonts w:ascii="Arial" w:hAnsi="Arial" w:cs="Arial"/>
                <w:sz w:val="20"/>
                <w:szCs w:val="20"/>
              </w:rPr>
            </w:pPr>
            <w:r>
              <w:rPr>
                <w:rFonts w:ascii="Arial" w:hAnsi="Arial" w:cs="Arial"/>
                <w:sz w:val="20"/>
                <w:szCs w:val="20"/>
              </w:rPr>
              <w:t>2,0</w:t>
            </w:r>
          </w:p>
        </w:tc>
      </w:tr>
      <w:tr w:rsidR="00EA2E3A" w:rsidTr="00EA2E3A">
        <w:trPr>
          <w:trHeight w:val="255"/>
          <w:jc w:val="center"/>
        </w:trPr>
        <w:tc>
          <w:tcPr>
            <w:tcW w:w="4043" w:type="dxa"/>
            <w:gridSpan w:val="2"/>
            <w:tcBorders>
              <w:top w:val="single" w:sz="4" w:space="0" w:color="auto"/>
              <w:left w:val="single" w:sz="4" w:space="0" w:color="auto"/>
              <w:bottom w:val="single" w:sz="4" w:space="0" w:color="auto"/>
              <w:right w:val="single" w:sz="4" w:space="0" w:color="auto"/>
            </w:tcBorders>
            <w:shd w:val="clear" w:color="auto" w:fill="E0E0E0"/>
            <w:noWrap/>
            <w:vAlign w:val="bottom"/>
          </w:tcPr>
          <w:p w:rsidR="00EA2E3A" w:rsidRDefault="00EA2E3A" w:rsidP="00EA2E3A">
            <w:pPr>
              <w:jc w:val="center"/>
              <w:rPr>
                <w:rFonts w:ascii="Arial" w:hAnsi="Arial" w:cs="Arial"/>
                <w:sz w:val="20"/>
                <w:szCs w:val="20"/>
              </w:rPr>
            </w:pPr>
            <w:r>
              <w:rPr>
                <w:rFonts w:ascii="Arial" w:hAnsi="Arial" w:cs="Arial"/>
                <w:sz w:val="20"/>
                <w:szCs w:val="20"/>
              </w:rPr>
              <w:t>UKUPNO:</w:t>
            </w:r>
          </w:p>
        </w:tc>
        <w:tc>
          <w:tcPr>
            <w:tcW w:w="1063" w:type="dxa"/>
            <w:tcBorders>
              <w:top w:val="nil"/>
              <w:left w:val="nil"/>
              <w:bottom w:val="single" w:sz="4" w:space="0" w:color="auto"/>
              <w:right w:val="single" w:sz="4" w:space="0" w:color="auto"/>
            </w:tcBorders>
            <w:shd w:val="clear" w:color="auto" w:fill="E0E0E0"/>
            <w:noWrap/>
            <w:vAlign w:val="bottom"/>
          </w:tcPr>
          <w:p w:rsidR="00EA2E3A" w:rsidRDefault="00EA2E3A" w:rsidP="00EA2E3A">
            <w:pPr>
              <w:rPr>
                <w:rFonts w:ascii="Arial" w:hAnsi="Arial" w:cs="Arial"/>
                <w:sz w:val="20"/>
                <w:szCs w:val="20"/>
              </w:rPr>
            </w:pPr>
            <w:r>
              <w:rPr>
                <w:rFonts w:ascii="Arial" w:hAnsi="Arial" w:cs="Arial"/>
                <w:sz w:val="20"/>
                <w:szCs w:val="20"/>
              </w:rPr>
              <w:t> </w:t>
            </w:r>
          </w:p>
        </w:tc>
        <w:tc>
          <w:tcPr>
            <w:tcW w:w="982" w:type="dxa"/>
            <w:gridSpan w:val="2"/>
            <w:tcBorders>
              <w:top w:val="nil"/>
              <w:left w:val="nil"/>
              <w:bottom w:val="single" w:sz="4" w:space="0" w:color="auto"/>
              <w:right w:val="single" w:sz="4" w:space="0" w:color="auto"/>
            </w:tcBorders>
            <w:shd w:val="clear" w:color="auto" w:fill="E0E0E0"/>
            <w:noWrap/>
            <w:vAlign w:val="bottom"/>
          </w:tcPr>
          <w:p w:rsidR="00EA2E3A" w:rsidRDefault="00EA2E3A" w:rsidP="00EA2E3A">
            <w:pPr>
              <w:rPr>
                <w:rFonts w:ascii="Arial" w:hAnsi="Arial" w:cs="Arial"/>
                <w:sz w:val="20"/>
                <w:szCs w:val="20"/>
              </w:rPr>
            </w:pPr>
            <w:r>
              <w:rPr>
                <w:rFonts w:ascii="Arial" w:hAnsi="Arial" w:cs="Arial"/>
                <w:sz w:val="20"/>
                <w:szCs w:val="20"/>
              </w:rPr>
              <w:t> </w:t>
            </w:r>
          </w:p>
        </w:tc>
        <w:tc>
          <w:tcPr>
            <w:tcW w:w="1428" w:type="dxa"/>
            <w:gridSpan w:val="2"/>
            <w:tcBorders>
              <w:top w:val="nil"/>
              <w:left w:val="nil"/>
              <w:bottom w:val="single" w:sz="4" w:space="0" w:color="auto"/>
              <w:right w:val="single" w:sz="4" w:space="0" w:color="auto"/>
            </w:tcBorders>
            <w:shd w:val="clear" w:color="auto" w:fill="E0E0E0"/>
            <w:noWrap/>
            <w:vAlign w:val="bottom"/>
          </w:tcPr>
          <w:p w:rsidR="00EA2E3A" w:rsidRDefault="00EA2E3A" w:rsidP="00EA2E3A">
            <w:pPr>
              <w:jc w:val="center"/>
              <w:rPr>
                <w:rFonts w:ascii="Arial" w:hAnsi="Arial" w:cs="Arial"/>
                <w:sz w:val="20"/>
                <w:szCs w:val="20"/>
              </w:rPr>
            </w:pPr>
            <w:r>
              <w:rPr>
                <w:rFonts w:ascii="Arial" w:hAnsi="Arial" w:cs="Arial"/>
                <w:sz w:val="20"/>
                <w:szCs w:val="20"/>
              </w:rPr>
              <w:t>4,4</w:t>
            </w:r>
          </w:p>
        </w:tc>
      </w:tr>
    </w:tbl>
    <w:p w:rsidR="00EA2E3A" w:rsidRDefault="00EA2E3A" w:rsidP="00B969FD">
      <w:pPr>
        <w:spacing w:after="200" w:line="276" w:lineRule="auto"/>
        <w:ind w:left="-5"/>
        <w:jc w:val="both"/>
        <w:rPr>
          <w:rFonts w:ascii="Arial" w:eastAsia="Times New Roman" w:hAnsi="Arial" w:cs="Arial"/>
          <w:lang w:eastAsia="hr-HR"/>
        </w:rPr>
      </w:pPr>
    </w:p>
    <w:p w:rsidR="00B969FD" w:rsidRPr="00B969FD" w:rsidRDefault="00B969FD" w:rsidP="00B969FD">
      <w:pPr>
        <w:spacing w:after="200" w:line="276" w:lineRule="auto"/>
        <w:ind w:left="-5"/>
        <w:jc w:val="both"/>
        <w:rPr>
          <w:rFonts w:ascii="Arial" w:eastAsia="Times New Roman" w:hAnsi="Arial" w:cs="Arial"/>
          <w:lang w:eastAsia="hr-HR"/>
        </w:rPr>
      </w:pPr>
      <w:r w:rsidRPr="00B969FD">
        <w:rPr>
          <w:rFonts w:ascii="Arial" w:eastAsia="Times New Roman" w:hAnsi="Arial" w:cs="Arial"/>
          <w:lang w:eastAsia="hr-HR"/>
        </w:rPr>
        <w:t>Prema rješenju o glavnoj ocjeni prihvatljivosti zahvata na ekološku mrežu koje je izdalo Ministarstvo zaštite okoliša i prirode od 2</w:t>
      </w:r>
      <w:r w:rsidR="002D6ADD">
        <w:rPr>
          <w:rFonts w:ascii="Arial" w:eastAsia="Times New Roman" w:hAnsi="Arial" w:cs="Arial"/>
          <w:lang w:eastAsia="hr-HR"/>
        </w:rPr>
        <w:t>8</w:t>
      </w:r>
      <w:r w:rsidRPr="00B969FD">
        <w:rPr>
          <w:rFonts w:ascii="Arial" w:eastAsia="Times New Roman" w:hAnsi="Arial" w:cs="Arial"/>
          <w:lang w:eastAsia="hr-HR"/>
        </w:rPr>
        <w:t xml:space="preserve">. </w:t>
      </w:r>
      <w:r w:rsidR="002D6ADD">
        <w:rPr>
          <w:rFonts w:ascii="Arial" w:eastAsia="Times New Roman" w:hAnsi="Arial" w:cs="Arial"/>
          <w:lang w:eastAsia="hr-HR"/>
        </w:rPr>
        <w:t>svibnja</w:t>
      </w:r>
      <w:r w:rsidRPr="00B969FD">
        <w:rPr>
          <w:rFonts w:ascii="Arial" w:eastAsia="Times New Roman" w:hAnsi="Arial" w:cs="Arial"/>
          <w:lang w:eastAsia="hr-HR"/>
        </w:rPr>
        <w:t xml:space="preserve"> 201</w:t>
      </w:r>
      <w:r w:rsidR="002D6ADD">
        <w:rPr>
          <w:rFonts w:ascii="Arial" w:eastAsia="Times New Roman" w:hAnsi="Arial" w:cs="Arial"/>
          <w:lang w:eastAsia="hr-HR"/>
        </w:rPr>
        <w:t>5</w:t>
      </w:r>
      <w:r w:rsidRPr="00B969FD">
        <w:rPr>
          <w:rFonts w:ascii="Arial" w:eastAsia="Times New Roman" w:hAnsi="Arial" w:cs="Arial"/>
          <w:lang w:eastAsia="hr-HR"/>
        </w:rPr>
        <w:t xml:space="preserve">. godine moguće je uklanjanje </w:t>
      </w:r>
      <w:r w:rsidRPr="00B969FD">
        <w:rPr>
          <w:rFonts w:ascii="Arial" w:eastAsia="Times New Roman" w:hAnsi="Arial" w:cs="Arial"/>
          <w:lang w:eastAsia="hr-HR"/>
        </w:rPr>
        <w:lastRenderedPageBreak/>
        <w:t>nanosa</w:t>
      </w:r>
      <w:r w:rsidR="002D6ADD">
        <w:rPr>
          <w:rFonts w:ascii="Arial" w:eastAsia="Times New Roman" w:hAnsi="Arial" w:cs="Arial"/>
          <w:lang w:eastAsia="hr-HR"/>
        </w:rPr>
        <w:t xml:space="preserve"> samo na</w:t>
      </w:r>
      <w:r w:rsidR="008E1391">
        <w:rPr>
          <w:rFonts w:ascii="Arial" w:eastAsia="Times New Roman" w:hAnsi="Arial" w:cs="Arial"/>
          <w:lang w:eastAsia="hr-HR"/>
        </w:rPr>
        <w:t xml:space="preserve"> lokacijama </w:t>
      </w:r>
      <w:r w:rsidR="002D6ADD">
        <w:rPr>
          <w:rFonts w:ascii="Arial" w:eastAsia="Times New Roman" w:hAnsi="Arial" w:cs="Arial"/>
          <w:lang w:eastAsia="hr-HR"/>
        </w:rPr>
        <w:t xml:space="preserve">označenim </w:t>
      </w:r>
      <w:r w:rsidR="008E1391">
        <w:rPr>
          <w:rFonts w:ascii="Arial" w:eastAsia="Times New Roman" w:hAnsi="Arial" w:cs="Arial"/>
          <w:lang w:eastAsia="hr-HR"/>
        </w:rPr>
        <w:t>zvjezdicom (*) i to dio na obalu (moguće putem koncesije) a dio je potrebno rasporediti unutar vodotoka.</w:t>
      </w:r>
    </w:p>
    <w:p w:rsidR="00B969FD" w:rsidRPr="00B969FD" w:rsidRDefault="00B969FD" w:rsidP="00B969FD">
      <w:pPr>
        <w:tabs>
          <w:tab w:val="left" w:pos="8222"/>
        </w:tabs>
        <w:spacing w:after="200" w:line="276" w:lineRule="auto"/>
        <w:ind w:right="419"/>
        <w:jc w:val="both"/>
        <w:rPr>
          <w:rFonts w:ascii="Arial" w:eastAsia="Times New Roman" w:hAnsi="Arial" w:cs="Arial"/>
          <w:lang w:eastAsia="hr-HR"/>
        </w:rPr>
      </w:pPr>
    </w:p>
    <w:p w:rsidR="00B969FD" w:rsidRPr="00B969FD" w:rsidRDefault="00B969FD" w:rsidP="00B969FD">
      <w:pPr>
        <w:tabs>
          <w:tab w:val="left" w:pos="8222"/>
        </w:tabs>
        <w:spacing w:after="200" w:line="276" w:lineRule="auto"/>
        <w:jc w:val="both"/>
        <w:rPr>
          <w:rFonts w:ascii="Arial" w:eastAsia="Times New Roman" w:hAnsi="Arial" w:cs="Arial"/>
          <w:lang w:eastAsia="hr-HR"/>
        </w:rPr>
      </w:pPr>
      <w:r w:rsidRPr="00B969FD">
        <w:rPr>
          <w:rFonts w:ascii="Arial" w:eastAsia="Times New Roman" w:hAnsi="Arial" w:cs="Arial"/>
          <w:lang w:eastAsia="hr-HR"/>
        </w:rPr>
        <w:t xml:space="preserve">Količine prema rješenju su određene temeljem stanja </w:t>
      </w:r>
      <w:r w:rsidR="008E1391">
        <w:rPr>
          <w:rFonts w:ascii="Arial" w:eastAsia="Times New Roman" w:hAnsi="Arial" w:cs="Arial"/>
          <w:lang w:eastAsia="hr-HR"/>
        </w:rPr>
        <w:t>2014</w:t>
      </w:r>
      <w:r w:rsidRPr="00B969FD">
        <w:rPr>
          <w:rFonts w:ascii="Arial" w:eastAsia="Times New Roman" w:hAnsi="Arial" w:cs="Arial"/>
          <w:lang w:eastAsia="hr-HR"/>
        </w:rPr>
        <w:t>. godine, a stanje plovnog puta je podložno promjenama. Vađenje na obalu se predviđa putem koncesija, a razmještanje unutar vodotoka kroz radove tehničkog održavanja. Postupak davanja koncesija je pokrenut ali neizvjesno je kada se mogu očekivati ugovori o koncesijama niti kada će početi radovi uklanjanja na taj način. Obzirom da održavanje plovnosti ima prioritet, nije isključeno da se dio količina koje se planiraju ukloniti putem koncesija uklone kroz radove tehničkog održavanja, ali opet u opsegu koji dozvoljava financijski okvir sredstva namijenjenih za tehničko održavanje u Godišnjim planovima Agencije za vodne putove.</w:t>
      </w:r>
    </w:p>
    <w:p w:rsidR="00B969FD" w:rsidRPr="00B969FD" w:rsidRDefault="008E1391" w:rsidP="00B969FD">
      <w:pPr>
        <w:tabs>
          <w:tab w:val="left" w:pos="8222"/>
        </w:tabs>
        <w:spacing w:after="200" w:line="276" w:lineRule="auto"/>
        <w:ind w:left="-5"/>
        <w:jc w:val="both"/>
        <w:rPr>
          <w:rFonts w:ascii="Arial" w:eastAsia="Times New Roman" w:hAnsi="Arial" w:cs="Arial"/>
          <w:lang w:eastAsia="hr-HR"/>
        </w:rPr>
      </w:pPr>
      <w:r>
        <w:rPr>
          <w:rFonts w:ascii="Arial" w:eastAsia="Times New Roman" w:hAnsi="Arial" w:cs="Arial"/>
          <w:lang w:eastAsia="hr-HR"/>
        </w:rPr>
        <w:t xml:space="preserve">Na ostalim </w:t>
      </w:r>
      <w:r w:rsidR="00B969FD" w:rsidRPr="00B969FD">
        <w:rPr>
          <w:rFonts w:ascii="Arial" w:eastAsia="Times New Roman" w:hAnsi="Arial" w:cs="Arial"/>
          <w:lang w:eastAsia="hr-HR"/>
        </w:rPr>
        <w:t>plićacima moguće su samo selektivne intervencije u ograničenim količinama prema rješenjima inspekcije sigurnosti plovidbe.</w:t>
      </w:r>
    </w:p>
    <w:p w:rsidR="00B969FD" w:rsidRPr="00B969FD" w:rsidRDefault="00B969FD" w:rsidP="00B969FD">
      <w:pPr>
        <w:spacing w:after="0" w:line="240" w:lineRule="auto"/>
        <w:jc w:val="both"/>
        <w:rPr>
          <w:rFonts w:ascii="Arial" w:eastAsia="Times New Roman" w:hAnsi="Arial" w:cs="Arial"/>
          <w:lang w:eastAsia="hr-HR"/>
        </w:rPr>
      </w:pPr>
      <w:r w:rsidRPr="00B969FD">
        <w:rPr>
          <w:rFonts w:ascii="Arial" w:eastAsia="Times New Roman" w:hAnsi="Arial" w:cs="Arial"/>
          <w:lang w:eastAsia="hr-HR"/>
        </w:rPr>
        <w:t>Moguće je da će se dio aktivnosti uklanjanja nanosa obaviti putem radova tehničkog održavanja vodotoka koje provode Hrvatske vode usklađujući svoje aktivnosti s Agencijom za vodne putove.</w:t>
      </w:r>
    </w:p>
    <w:p w:rsidR="00B969FD" w:rsidRPr="00B969FD" w:rsidRDefault="00B969FD" w:rsidP="00B969FD">
      <w:pPr>
        <w:tabs>
          <w:tab w:val="left" w:pos="8222"/>
        </w:tabs>
        <w:spacing w:after="0" w:line="276" w:lineRule="auto"/>
        <w:ind w:left="-6"/>
        <w:jc w:val="both"/>
        <w:rPr>
          <w:rFonts w:ascii="Arial" w:eastAsia="Times New Roman" w:hAnsi="Arial" w:cs="Arial"/>
          <w:lang w:eastAsia="hr-HR"/>
        </w:rPr>
      </w:pPr>
    </w:p>
    <w:p w:rsidR="00B969FD" w:rsidRPr="00B969FD" w:rsidRDefault="00B969FD" w:rsidP="00B969FD">
      <w:pPr>
        <w:tabs>
          <w:tab w:val="left" w:pos="8222"/>
        </w:tabs>
        <w:spacing w:after="200" w:line="276" w:lineRule="auto"/>
        <w:ind w:left="-5"/>
        <w:jc w:val="both"/>
        <w:rPr>
          <w:rFonts w:ascii="Arial" w:eastAsia="Times New Roman" w:hAnsi="Arial" w:cs="Arial"/>
          <w:lang w:eastAsia="hr-HR"/>
        </w:rPr>
      </w:pPr>
      <w:r w:rsidRPr="00B969FD">
        <w:rPr>
          <w:rFonts w:ascii="Arial" w:eastAsia="Times New Roman" w:hAnsi="Arial" w:cs="Arial"/>
          <w:lang w:eastAsia="hr-HR"/>
        </w:rPr>
        <w:t xml:space="preserve">Niti na </w:t>
      </w:r>
      <w:r w:rsidR="008E1391">
        <w:rPr>
          <w:rFonts w:ascii="Arial" w:eastAsia="Times New Roman" w:hAnsi="Arial" w:cs="Arial"/>
          <w:lang w:eastAsia="hr-HR"/>
        </w:rPr>
        <w:t>Savi</w:t>
      </w:r>
      <w:r w:rsidRPr="00B969FD">
        <w:rPr>
          <w:rFonts w:ascii="Arial" w:eastAsia="Times New Roman" w:hAnsi="Arial" w:cs="Arial"/>
          <w:lang w:eastAsia="hr-HR"/>
        </w:rPr>
        <w:t xml:space="preserve"> niti na </w:t>
      </w:r>
      <w:r w:rsidR="008E1391">
        <w:rPr>
          <w:rFonts w:ascii="Arial" w:eastAsia="Times New Roman" w:hAnsi="Arial" w:cs="Arial"/>
          <w:lang w:eastAsia="hr-HR"/>
        </w:rPr>
        <w:t>Kupi i Uni</w:t>
      </w:r>
      <w:r w:rsidRPr="00B969FD">
        <w:rPr>
          <w:rFonts w:ascii="Arial" w:eastAsia="Times New Roman" w:hAnsi="Arial" w:cs="Arial"/>
          <w:lang w:eastAsia="hr-HR"/>
        </w:rPr>
        <w:t xml:space="preserve"> nisu predviđene točne lokacije za tehničko čišćenje. Iste ovise od režima tečenja i pronošenja nanosa, te će ih Naručitelj definirati nakon što se uoče smetnje u plovidbi ili utvrdi zapunjenost korita plovnog puta nanosom. Nanos uklonjen iz pojasa plovnog puta se odlaže unutar vodotoka izvan pojasa plovnog puta, a postoji i mogućnost odlaganja na obalnu deponiju te predaja pijeska Hrvatskim vodama – Hidrotehnički objekti koji su sukladno Zakunu o vodama jedini nadležni i ovlaštenu za daljnju prodaju.</w:t>
      </w:r>
    </w:p>
    <w:p w:rsidR="00B969FD" w:rsidRPr="00B969FD" w:rsidRDefault="00B969FD" w:rsidP="00B969FD">
      <w:pPr>
        <w:tabs>
          <w:tab w:val="left" w:pos="8222"/>
        </w:tabs>
        <w:spacing w:after="204" w:line="276" w:lineRule="auto"/>
        <w:ind w:left="-5"/>
        <w:jc w:val="both"/>
        <w:rPr>
          <w:rFonts w:ascii="Arial" w:eastAsia="Times New Roman" w:hAnsi="Arial" w:cs="Arial"/>
          <w:lang w:eastAsia="hr-HR"/>
        </w:rPr>
      </w:pPr>
      <w:r w:rsidRPr="00B969FD">
        <w:rPr>
          <w:rFonts w:ascii="Arial" w:eastAsia="Times New Roman" w:hAnsi="Arial" w:cs="Arial"/>
          <w:lang w:eastAsia="hr-HR"/>
        </w:rPr>
        <w:t xml:space="preserve">Ponudbenim troškovnikom su na temelju procjene predviđene  količine radova koje se prema dosadašnjem iskustvu predviđaju da će biti potrebno ukloniti jer mogu, i pored aktivnosti koncesija predstavljati smetnje u plovidbi.  </w:t>
      </w:r>
    </w:p>
    <w:p w:rsidR="00B969FD" w:rsidRPr="00B969FD" w:rsidRDefault="00B969FD" w:rsidP="00B969FD">
      <w:pPr>
        <w:tabs>
          <w:tab w:val="left" w:pos="8222"/>
        </w:tabs>
        <w:spacing w:after="204" w:line="276" w:lineRule="auto"/>
        <w:ind w:left="-5"/>
        <w:jc w:val="both"/>
        <w:rPr>
          <w:rFonts w:ascii="Arial" w:eastAsia="Times New Roman" w:hAnsi="Arial" w:cs="Arial"/>
          <w:lang w:eastAsia="hr-HR"/>
        </w:rPr>
      </w:pPr>
      <w:r w:rsidRPr="00B969FD">
        <w:rPr>
          <w:rFonts w:ascii="Arial" w:eastAsia="Times New Roman" w:hAnsi="Arial" w:cs="Arial"/>
          <w:lang w:eastAsia="hr-HR"/>
        </w:rPr>
        <w:t xml:space="preserve">Izvoditelj mora tijekom cijele godine svojim kapacitetima biti spreman obaviti radove tehničkog čišćenja u što kraćem roku kako bi se osigurala plovnost. Za radove tehničkog održavanja nužno je da Izvođač raspolaže mehanizacijom kojom se podvodni iskop može obavljati kontinuirano, bez da u dnu ostaju neiskopani dijelovi koji mogu stvarati smetnju u plovidbi kod niskih vodostaja i ugrožavati sigurnost plovidbe, te da se plovnom mehanizacijom može obavljati iskop na kontroliranu dubinu i kod promjena razina vode koje su prisutne na vodnim putovima uslijed promjena vodostaja. Dosadašnjim iskustvom na radovima pokazalo se da se iskop može obavljati različitom vrstom plovne mehanizacije, ali da je presudna učestala kontrola iskopa kako ne bi došlo do pojave stvaranja pojedinačnih rupa ili preskakanja s uzvišenjima, što ima za posljedicu nekontrolirani i nedozvoljeni višak iskopa ili mjestimično plići iskop koji ometa plovidbu. </w:t>
      </w:r>
    </w:p>
    <w:p w:rsidR="00B969FD" w:rsidRPr="00B969FD" w:rsidRDefault="00B969FD" w:rsidP="00B969FD">
      <w:pPr>
        <w:tabs>
          <w:tab w:val="left" w:pos="8222"/>
        </w:tabs>
        <w:spacing w:after="198" w:line="276" w:lineRule="auto"/>
        <w:ind w:left="-5"/>
        <w:jc w:val="both"/>
        <w:rPr>
          <w:rFonts w:ascii="Arial" w:eastAsia="Times New Roman" w:hAnsi="Arial" w:cs="Arial"/>
          <w:lang w:eastAsia="hr-HR"/>
        </w:rPr>
      </w:pPr>
      <w:r w:rsidRPr="00B969FD">
        <w:rPr>
          <w:rFonts w:ascii="Arial" w:eastAsia="Times New Roman" w:hAnsi="Arial" w:cs="Arial"/>
          <w:lang w:eastAsia="hr-HR"/>
        </w:rPr>
        <w:t>Karakteristike materijala:</w:t>
      </w:r>
    </w:p>
    <w:p w:rsidR="00B969FD" w:rsidRPr="00B969FD" w:rsidRDefault="008E1391" w:rsidP="00B969FD">
      <w:pPr>
        <w:numPr>
          <w:ilvl w:val="0"/>
          <w:numId w:val="3"/>
        </w:numPr>
        <w:tabs>
          <w:tab w:val="left" w:pos="8222"/>
        </w:tabs>
        <w:spacing w:after="198" w:line="276" w:lineRule="auto"/>
        <w:jc w:val="both"/>
        <w:rPr>
          <w:rFonts w:ascii="Arial" w:eastAsia="Times New Roman" w:hAnsi="Arial" w:cs="Arial"/>
          <w:lang w:eastAsia="hr-HR"/>
        </w:rPr>
      </w:pPr>
      <w:r>
        <w:rPr>
          <w:rFonts w:ascii="Arial" w:eastAsia="Times New Roman" w:hAnsi="Arial" w:cs="Arial"/>
          <w:lang w:eastAsia="hr-HR"/>
        </w:rPr>
        <w:t>S</w:t>
      </w:r>
      <w:r w:rsidR="00B969FD" w:rsidRPr="00B969FD">
        <w:rPr>
          <w:rFonts w:ascii="Arial" w:eastAsia="Times New Roman" w:hAnsi="Arial" w:cs="Arial"/>
          <w:lang w:eastAsia="hr-HR"/>
        </w:rPr>
        <w:t>itnozrni šljunak</w:t>
      </w:r>
      <w:r>
        <w:rPr>
          <w:rFonts w:ascii="Arial" w:eastAsia="Times New Roman" w:hAnsi="Arial" w:cs="Arial"/>
          <w:lang w:eastAsia="hr-HR"/>
        </w:rPr>
        <w:t xml:space="preserve"> i pijesak</w:t>
      </w:r>
      <w:r w:rsidR="00B969FD" w:rsidRPr="00B969FD">
        <w:rPr>
          <w:rFonts w:ascii="Arial" w:eastAsia="Times New Roman" w:hAnsi="Arial" w:cs="Arial"/>
          <w:lang w:eastAsia="hr-HR"/>
        </w:rPr>
        <w:t xml:space="preserve"> – Na </w:t>
      </w:r>
      <w:r w:rsidR="002261C8">
        <w:rPr>
          <w:rFonts w:ascii="Arial" w:eastAsia="Times New Roman" w:hAnsi="Arial" w:cs="Arial"/>
          <w:lang w:eastAsia="hr-HR"/>
        </w:rPr>
        <w:t>gornjem dijelu rijeke Save</w:t>
      </w:r>
      <w:r w:rsidR="00B969FD" w:rsidRPr="00B969FD">
        <w:rPr>
          <w:rFonts w:ascii="Arial" w:eastAsia="Times New Roman" w:hAnsi="Arial" w:cs="Arial"/>
          <w:lang w:eastAsia="hr-HR"/>
        </w:rPr>
        <w:t xml:space="preserve"> </w:t>
      </w:r>
      <w:r w:rsidR="002261C8">
        <w:rPr>
          <w:rFonts w:ascii="Arial" w:eastAsia="Times New Roman" w:hAnsi="Arial" w:cs="Arial"/>
          <w:lang w:eastAsia="hr-HR"/>
        </w:rPr>
        <w:t xml:space="preserve"> uzvodno Jasenovca do Siska</w:t>
      </w:r>
      <w:r w:rsidR="00B969FD" w:rsidRPr="00B969FD">
        <w:rPr>
          <w:rFonts w:ascii="Arial" w:eastAsia="Times New Roman" w:hAnsi="Arial" w:cs="Arial"/>
          <w:lang w:eastAsia="hr-HR"/>
        </w:rPr>
        <w:t xml:space="preserve">je nanos u pravilu od </w:t>
      </w:r>
      <w:r w:rsidR="002261C8">
        <w:rPr>
          <w:rFonts w:ascii="Arial" w:eastAsia="Times New Roman" w:hAnsi="Arial" w:cs="Arial"/>
          <w:lang w:eastAsia="hr-HR"/>
        </w:rPr>
        <w:t>šljunka sitnije granulacije, a mjestimično i krupnijeg  pijeska</w:t>
      </w:r>
      <w:r w:rsidR="00B969FD" w:rsidRPr="00B969FD">
        <w:rPr>
          <w:rFonts w:ascii="Arial" w:eastAsia="Times New Roman" w:hAnsi="Arial" w:cs="Arial"/>
          <w:lang w:eastAsia="hr-HR"/>
        </w:rPr>
        <w:t xml:space="preserve">, Nanos je u rastresitom stanju nevezan, a iskop je moguć svim vrstama plovne mehanizacije koja je namijenjena za iskop, </w:t>
      </w:r>
    </w:p>
    <w:p w:rsidR="00B969FD" w:rsidRDefault="00B969FD" w:rsidP="00B969FD">
      <w:pPr>
        <w:numPr>
          <w:ilvl w:val="0"/>
          <w:numId w:val="3"/>
        </w:numPr>
        <w:tabs>
          <w:tab w:val="left" w:pos="8222"/>
        </w:tabs>
        <w:spacing w:after="198" w:line="276" w:lineRule="auto"/>
        <w:jc w:val="both"/>
        <w:rPr>
          <w:rFonts w:ascii="Arial" w:eastAsia="Times New Roman" w:hAnsi="Arial" w:cs="Arial"/>
          <w:lang w:eastAsia="hr-HR"/>
        </w:rPr>
      </w:pPr>
      <w:r w:rsidRPr="00B969FD">
        <w:rPr>
          <w:rFonts w:ascii="Arial" w:eastAsia="Times New Roman" w:hAnsi="Arial" w:cs="Arial"/>
          <w:lang w:eastAsia="hr-HR"/>
        </w:rPr>
        <w:lastRenderedPageBreak/>
        <w:t>Zemljano</w:t>
      </w:r>
      <w:r w:rsidR="00992EFC">
        <w:rPr>
          <w:rFonts w:ascii="Arial" w:eastAsia="Times New Roman" w:hAnsi="Arial" w:cs="Arial"/>
          <w:lang w:eastAsia="hr-HR"/>
        </w:rPr>
        <w:t>-šljunkoviti (</w:t>
      </w:r>
      <w:r w:rsidRPr="00B969FD">
        <w:rPr>
          <w:rFonts w:ascii="Arial" w:eastAsia="Times New Roman" w:hAnsi="Arial" w:cs="Arial"/>
          <w:lang w:eastAsia="hr-HR"/>
        </w:rPr>
        <w:t>pjeskoviti</w:t>
      </w:r>
      <w:r w:rsidR="00992EFC">
        <w:rPr>
          <w:rFonts w:ascii="Arial" w:eastAsia="Times New Roman" w:hAnsi="Arial" w:cs="Arial"/>
          <w:lang w:eastAsia="hr-HR"/>
        </w:rPr>
        <w:t>)</w:t>
      </w:r>
      <w:r w:rsidRPr="00B969FD">
        <w:rPr>
          <w:rFonts w:ascii="Arial" w:eastAsia="Times New Roman" w:hAnsi="Arial" w:cs="Arial"/>
          <w:lang w:eastAsia="hr-HR"/>
        </w:rPr>
        <w:t xml:space="preserve"> materijal – na lokacijama nizvodno intenzivnog urušavanja obala ili manjih pritoka koje mogu donijeti muljeviti zemljani materijal, nanos </w:t>
      </w:r>
      <w:r w:rsidR="002261C8">
        <w:rPr>
          <w:rFonts w:ascii="Arial" w:eastAsia="Times New Roman" w:hAnsi="Arial" w:cs="Arial"/>
          <w:lang w:eastAsia="hr-HR"/>
        </w:rPr>
        <w:t>šljunka i pijeska</w:t>
      </w:r>
      <w:r w:rsidRPr="00B969FD">
        <w:rPr>
          <w:rFonts w:ascii="Arial" w:eastAsia="Times New Roman" w:hAnsi="Arial" w:cs="Arial"/>
          <w:lang w:eastAsia="hr-HR"/>
        </w:rPr>
        <w:t xml:space="preserve"> može biti pomiješan s muljem odnosno zemljom. Iskop ovog materijala je moguć svim vrstama plovne mehanizacije namijenjene za iskop. Kod bagera vedričara moguće je lijepljenje zemlje u kofama, što otežava umanjuje učinkovitost bagera.</w:t>
      </w:r>
    </w:p>
    <w:p w:rsidR="002261C8" w:rsidRDefault="002261C8" w:rsidP="00B969FD">
      <w:pPr>
        <w:numPr>
          <w:ilvl w:val="0"/>
          <w:numId w:val="3"/>
        </w:numPr>
        <w:tabs>
          <w:tab w:val="left" w:pos="8222"/>
        </w:tabs>
        <w:spacing w:after="198" w:line="276" w:lineRule="auto"/>
        <w:jc w:val="both"/>
        <w:rPr>
          <w:rFonts w:ascii="Arial" w:eastAsia="Times New Roman" w:hAnsi="Arial" w:cs="Arial"/>
          <w:lang w:eastAsia="hr-HR"/>
        </w:rPr>
      </w:pPr>
      <w:r>
        <w:rPr>
          <w:rFonts w:ascii="Arial" w:eastAsia="Times New Roman" w:hAnsi="Arial" w:cs="Arial"/>
          <w:lang w:eastAsia="hr-HR"/>
        </w:rPr>
        <w:t xml:space="preserve">Šljunak krupnije granulacije – nizvodno ušća Vrbasa i ušća Bosne u </w:t>
      </w:r>
      <w:r w:rsidR="00992EFC">
        <w:rPr>
          <w:rFonts w:ascii="Arial" w:eastAsia="Times New Roman" w:hAnsi="Arial" w:cs="Arial"/>
          <w:lang w:eastAsia="hr-HR"/>
        </w:rPr>
        <w:t>S</w:t>
      </w:r>
      <w:r>
        <w:rPr>
          <w:rFonts w:ascii="Arial" w:eastAsia="Times New Roman" w:hAnsi="Arial" w:cs="Arial"/>
          <w:lang w:eastAsia="hr-HR"/>
        </w:rPr>
        <w:t>avu se unosi šljunak krupnije granulacije. Iskop je moguć svim vrstama plovne mehanizacije. Iskop bagerima refulerima može biti otežan radi intenzivnog trošenja elem</w:t>
      </w:r>
      <w:r w:rsidR="00974A5E">
        <w:rPr>
          <w:rFonts w:ascii="Arial" w:eastAsia="Times New Roman" w:hAnsi="Arial" w:cs="Arial"/>
          <w:lang w:eastAsia="hr-HR"/>
        </w:rPr>
        <w:t>enata usisnih pumpi i cjevovoda, a doseg transporta tlačnim cjevo</w:t>
      </w:r>
      <w:r w:rsidR="00C73A34">
        <w:rPr>
          <w:rFonts w:ascii="Arial" w:eastAsia="Times New Roman" w:hAnsi="Arial" w:cs="Arial"/>
          <w:lang w:eastAsia="hr-HR"/>
        </w:rPr>
        <w:t>vodom se z</w:t>
      </w:r>
      <w:r w:rsidR="00974A5E">
        <w:rPr>
          <w:rFonts w:ascii="Arial" w:eastAsia="Times New Roman" w:hAnsi="Arial" w:cs="Arial"/>
          <w:lang w:eastAsia="hr-HR"/>
        </w:rPr>
        <w:t>n</w:t>
      </w:r>
      <w:r w:rsidR="00C73A34">
        <w:rPr>
          <w:rFonts w:ascii="Arial" w:eastAsia="Times New Roman" w:hAnsi="Arial" w:cs="Arial"/>
          <w:lang w:eastAsia="hr-HR"/>
        </w:rPr>
        <w:t>a</w:t>
      </w:r>
      <w:r w:rsidR="00974A5E">
        <w:rPr>
          <w:rFonts w:ascii="Arial" w:eastAsia="Times New Roman" w:hAnsi="Arial" w:cs="Arial"/>
          <w:lang w:eastAsia="hr-HR"/>
        </w:rPr>
        <w:t>tno smanjuje.</w:t>
      </w:r>
    </w:p>
    <w:p w:rsidR="002261C8" w:rsidRPr="00B969FD" w:rsidRDefault="00D51F0F" w:rsidP="00EA5340">
      <w:pPr>
        <w:numPr>
          <w:ilvl w:val="0"/>
          <w:numId w:val="3"/>
        </w:numPr>
        <w:tabs>
          <w:tab w:val="left" w:pos="8222"/>
        </w:tabs>
        <w:spacing w:after="198" w:line="276" w:lineRule="auto"/>
        <w:ind w:left="896" w:hanging="357"/>
        <w:jc w:val="both"/>
        <w:rPr>
          <w:rFonts w:ascii="Arial" w:eastAsia="Times New Roman" w:hAnsi="Arial" w:cs="Arial"/>
          <w:lang w:eastAsia="hr-HR"/>
        </w:rPr>
      </w:pPr>
      <w:r>
        <w:rPr>
          <w:rFonts w:ascii="Arial" w:eastAsia="Times New Roman" w:hAnsi="Arial" w:cs="Arial"/>
          <w:lang w:eastAsia="hr-HR"/>
        </w:rPr>
        <w:t>Stvd</w:t>
      </w:r>
      <w:r w:rsidR="002261C8">
        <w:rPr>
          <w:rFonts w:ascii="Arial" w:eastAsia="Times New Roman" w:hAnsi="Arial" w:cs="Arial"/>
          <w:lang w:eastAsia="hr-HR"/>
        </w:rPr>
        <w:t>nuti i dijelom okamenjeni šljunak (tako zvana „sedra“) – na dionici Jaruge-Novi Grad ima dosta proslojaka sedre. Na ostalim lokacijama je također ima ali u manjem opsegu</w:t>
      </w:r>
      <w:r>
        <w:rPr>
          <w:rFonts w:ascii="Arial" w:eastAsia="Times New Roman" w:hAnsi="Arial" w:cs="Arial"/>
          <w:lang w:eastAsia="hr-HR"/>
        </w:rPr>
        <w:t>). Veće pojavnost sedre je na lokacijama gdje se duže vrijeme nije obavljao iskop. Iskop ovog materijala gotovo nije moguć refulernim bagerima. Moguć je vedričarima i grajferima, a u najtežim slučajevima rovokopačem na plovnoj platformi</w:t>
      </w:r>
      <w:r w:rsidR="00974A5E">
        <w:rPr>
          <w:rFonts w:ascii="Arial" w:eastAsia="Times New Roman" w:hAnsi="Arial" w:cs="Arial"/>
          <w:lang w:eastAsia="hr-HR"/>
        </w:rPr>
        <w:t>. Ako se iskop obavlja rovokopačem na platformi li grajferom polje iskopa je potrebno poravnati bagerom vedričarom kako ne bi ostale lokalne podvodne uzvisine koje mogu predstavljati ozbiljnu smetnju u plovidbi.</w:t>
      </w:r>
    </w:p>
    <w:p w:rsidR="00B969FD" w:rsidRPr="00B969FD" w:rsidRDefault="00B969FD" w:rsidP="00B969FD">
      <w:pPr>
        <w:numPr>
          <w:ilvl w:val="0"/>
          <w:numId w:val="3"/>
        </w:numPr>
        <w:tabs>
          <w:tab w:val="left" w:pos="8222"/>
        </w:tabs>
        <w:spacing w:after="198" w:line="276" w:lineRule="auto"/>
        <w:jc w:val="both"/>
        <w:rPr>
          <w:rFonts w:ascii="Arial" w:eastAsia="Times New Roman" w:hAnsi="Arial" w:cs="Arial"/>
          <w:lang w:eastAsia="hr-HR"/>
        </w:rPr>
      </w:pPr>
      <w:r w:rsidRPr="00B969FD">
        <w:rPr>
          <w:rFonts w:ascii="Arial" w:eastAsia="Times New Roman" w:hAnsi="Arial" w:cs="Arial"/>
          <w:lang w:eastAsia="hr-HR"/>
        </w:rPr>
        <w:t>Prema propisanim mjerama Glavnih ocjena preporuča se iskope obavljati refulernim bagerima</w:t>
      </w:r>
      <w:r w:rsidR="00D75BC8">
        <w:rPr>
          <w:rFonts w:ascii="Arial" w:eastAsia="Times New Roman" w:hAnsi="Arial" w:cs="Arial"/>
          <w:lang w:eastAsia="hr-HR"/>
        </w:rPr>
        <w:t>.</w:t>
      </w:r>
    </w:p>
    <w:p w:rsidR="00C64411" w:rsidRDefault="00C64411" w:rsidP="00C64411">
      <w:pPr>
        <w:tabs>
          <w:tab w:val="left" w:pos="8222"/>
        </w:tabs>
        <w:spacing w:after="198"/>
        <w:rPr>
          <w:rFonts w:ascii="Arial" w:hAnsi="Arial" w:cs="Arial"/>
        </w:rPr>
      </w:pPr>
      <w:r>
        <w:rPr>
          <w:rFonts w:ascii="Arial" w:hAnsi="Arial" w:cs="Arial"/>
        </w:rPr>
        <w:t>Način obavljanja radova uklanjanja nanosa:</w:t>
      </w:r>
    </w:p>
    <w:p w:rsidR="00C64411" w:rsidRDefault="00C64411" w:rsidP="00EA5340">
      <w:pPr>
        <w:tabs>
          <w:tab w:val="left" w:pos="8222"/>
        </w:tabs>
        <w:spacing w:after="198" w:line="276" w:lineRule="auto"/>
        <w:jc w:val="both"/>
        <w:rPr>
          <w:rFonts w:ascii="Arial" w:hAnsi="Arial" w:cs="Arial"/>
        </w:rPr>
      </w:pPr>
      <w:r>
        <w:rPr>
          <w:rFonts w:ascii="Arial" w:hAnsi="Arial" w:cs="Arial"/>
        </w:rPr>
        <w:t>Zakonom o javnoj nabavi nije dopušteno favorizirati jednu vrstu mehanizacije, kojom moguće raspolaže samo jedan od ponuditelja. Stoga je dopuštene radove iskopa obavljati različitim vrstama plovnih bagera ud udovoljavanje mjera pripisanih rješenjima o glavnim ocjenama utjecaja zahvata na ekološku mrežu. Uklanjanje viška nanosa Na Savi, Kupi i Uni treba, sukladno Glavnoj ocjeni prihvatljivosti zahvata na ekološku mrežu, obavljati stacinarnim bagerima refulerima na lokacijama bez stjenovite podloge gdje je to moguće.</w:t>
      </w:r>
    </w:p>
    <w:p w:rsidR="00C64411" w:rsidRDefault="00C64411" w:rsidP="00EA5340">
      <w:pPr>
        <w:pStyle w:val="ListParagraph"/>
        <w:numPr>
          <w:ilvl w:val="0"/>
          <w:numId w:val="3"/>
        </w:numPr>
        <w:tabs>
          <w:tab w:val="clear" w:pos="900"/>
          <w:tab w:val="num" w:pos="426"/>
          <w:tab w:val="left" w:pos="8222"/>
        </w:tabs>
        <w:spacing w:after="241"/>
        <w:ind w:left="-6" w:firstLine="0"/>
        <w:rPr>
          <w:rFonts w:ascii="Arial" w:hAnsi="Arial" w:cs="Arial"/>
        </w:rPr>
      </w:pPr>
      <w:r>
        <w:rPr>
          <w:rFonts w:ascii="Arial" w:hAnsi="Arial" w:cs="Arial"/>
        </w:rPr>
        <w:t>S</w:t>
      </w:r>
      <w:r w:rsidRPr="006F4614">
        <w:rPr>
          <w:rFonts w:ascii="Arial" w:hAnsi="Arial" w:cs="Arial"/>
        </w:rPr>
        <w:t>taci</w:t>
      </w:r>
      <w:r>
        <w:rPr>
          <w:rFonts w:ascii="Arial" w:hAnsi="Arial" w:cs="Arial"/>
        </w:rPr>
        <w:t>o</w:t>
      </w:r>
      <w:r w:rsidRPr="006F4614">
        <w:rPr>
          <w:rFonts w:ascii="Arial" w:hAnsi="Arial" w:cs="Arial"/>
        </w:rPr>
        <w:t>narni refulerni bager</w:t>
      </w:r>
      <w:r>
        <w:rPr>
          <w:rFonts w:ascii="Arial" w:hAnsi="Arial" w:cs="Arial"/>
        </w:rPr>
        <w:t>;</w:t>
      </w:r>
      <w:r w:rsidRPr="006F4614">
        <w:rPr>
          <w:rFonts w:ascii="Arial" w:hAnsi="Arial" w:cs="Arial"/>
        </w:rPr>
        <w:t xml:space="preserve"> </w:t>
      </w:r>
      <w:r>
        <w:rPr>
          <w:rFonts w:ascii="Arial" w:hAnsi="Arial" w:cs="Arial"/>
        </w:rPr>
        <w:t>koristi se samo ako je udaljenost mjesta odlaganja do maksimalno 350 metara, bilo unutar vodotoka ili na obali, i to samo ako transportni tlačni cjevovod ne stvara veće smetnje za druge učesnike u plovidbi na plovnom putu. Ukoliko tehničke mogućnosti plutajućeg postrojenja (plovnog bagera) to dopuštaju moguće je da se ovom vrstom plovnog bagera obavlja i utovar u plovila za prijevoz na udaljenosti veće od 350 metara, koja također trebaju biti prilagođena ovakvoj vrsti utovara. U tom slučaju pneophodno je raspolagati plovilom za vuču ili potiskivanje plovila kojima se obavlja prijevoz.</w:t>
      </w:r>
    </w:p>
    <w:p w:rsidR="00C64411" w:rsidRDefault="00C64411" w:rsidP="00C64411">
      <w:pPr>
        <w:pStyle w:val="ListParagraph"/>
        <w:numPr>
          <w:ilvl w:val="0"/>
          <w:numId w:val="3"/>
        </w:numPr>
        <w:tabs>
          <w:tab w:val="clear" w:pos="900"/>
          <w:tab w:val="num" w:pos="426"/>
          <w:tab w:val="left" w:pos="8222"/>
        </w:tabs>
        <w:spacing w:after="241"/>
        <w:ind w:left="-5" w:firstLine="0"/>
        <w:rPr>
          <w:rFonts w:ascii="Arial" w:hAnsi="Arial" w:cs="Arial"/>
        </w:rPr>
      </w:pPr>
      <w:r>
        <w:rPr>
          <w:rFonts w:ascii="Arial" w:hAnsi="Arial" w:cs="Arial"/>
        </w:rPr>
        <w:t xml:space="preserve">Samohodni plovni bager refuler objedinjava funkcije iskopa, prijevoza i istovara. Vrlo je pogodan kada se treba obavljati iskop s prijevozom do mjesta odlaganja na udaljenosti od 350 metra do 5,0 km. Nedostatak je što odlazi s mjesta iskopa i ponovo se vraća, te je otežano nanovo pozicioniranje na isto mjesto gdje je iskop prestao. U teže pokretnom nanosu u sastavu dna može doći do neujednačenog iskopa i ostajanja pojedinačnih uzvisina koje predstavljaju smetnju za plovidbu. Izvođač radova može ovom vrstom plovnih bagera obavljati i iskop s odlaganjem manjom od 350 metara za koje je predviđen stacionarni bager </w:t>
      </w:r>
      <w:r>
        <w:rPr>
          <w:rFonts w:ascii="Arial" w:hAnsi="Arial" w:cs="Arial"/>
        </w:rPr>
        <w:lastRenderedPageBreak/>
        <w:t>refuler, ali Naručitelj radova će iste radova obaračunati prema stavci troškovnika po kojoj se radovi predviđaju obaviti tj. za stacionarni bager refuler.</w:t>
      </w:r>
    </w:p>
    <w:p w:rsidR="00C64411" w:rsidRDefault="00C64411" w:rsidP="00C64411">
      <w:pPr>
        <w:pStyle w:val="ListParagraph"/>
        <w:numPr>
          <w:ilvl w:val="0"/>
          <w:numId w:val="3"/>
        </w:numPr>
        <w:tabs>
          <w:tab w:val="clear" w:pos="900"/>
          <w:tab w:val="num" w:pos="426"/>
          <w:tab w:val="left" w:pos="8222"/>
        </w:tabs>
        <w:spacing w:after="241"/>
        <w:ind w:left="-5" w:firstLine="0"/>
        <w:rPr>
          <w:rFonts w:ascii="Arial" w:hAnsi="Arial" w:cs="Arial"/>
        </w:rPr>
      </w:pPr>
      <w:r>
        <w:rPr>
          <w:rFonts w:ascii="Arial" w:hAnsi="Arial" w:cs="Arial"/>
        </w:rPr>
        <w:t>Plovni bageri vedričari;</w:t>
      </w:r>
      <w:r w:rsidR="00C0587E">
        <w:rPr>
          <w:rFonts w:ascii="Arial" w:hAnsi="Arial" w:cs="Arial"/>
        </w:rPr>
        <w:t xml:space="preserve"> Na Savi je rad ovih bag</w:t>
      </w:r>
      <w:r w:rsidR="00EA5340">
        <w:rPr>
          <w:rFonts w:ascii="Arial" w:hAnsi="Arial" w:cs="Arial"/>
        </w:rPr>
        <w:t>era moguć ako se radi o lokacijama na kojima nije moguć rad refulernih bagera</w:t>
      </w:r>
      <w:r>
        <w:rPr>
          <w:rFonts w:ascii="Arial" w:hAnsi="Arial" w:cs="Arial"/>
        </w:rPr>
        <w:t>. Pogodni su za iskop krupnijeg šljunkovitog kao i manje stvrdnutog materijala. Rade kontinuirano bez preskakanja te ostaje uredan iskop za sigurnu plovidbu. Utovar se vrši u plovila za odvoz i nepogodan je tegljač ili potiskivač za trasport plovila za prijevoz do mjesta odlaganja.</w:t>
      </w:r>
    </w:p>
    <w:p w:rsidR="00C64411" w:rsidRDefault="00C64411" w:rsidP="00C64411">
      <w:pPr>
        <w:pStyle w:val="ListParagraph"/>
        <w:numPr>
          <w:ilvl w:val="0"/>
          <w:numId w:val="3"/>
        </w:numPr>
        <w:tabs>
          <w:tab w:val="clear" w:pos="900"/>
          <w:tab w:val="num" w:pos="426"/>
          <w:tab w:val="left" w:pos="8222"/>
        </w:tabs>
        <w:spacing w:after="241"/>
        <w:ind w:left="-5" w:firstLine="0"/>
        <w:rPr>
          <w:rFonts w:ascii="Arial" w:hAnsi="Arial" w:cs="Arial"/>
        </w:rPr>
      </w:pPr>
      <w:r>
        <w:rPr>
          <w:rFonts w:ascii="Arial" w:hAnsi="Arial" w:cs="Arial"/>
        </w:rPr>
        <w:t xml:space="preserve">Plavni bageri grajferi; Ovi bageri kao radni alat imaju grajfersku kašiku. </w:t>
      </w:r>
      <w:r w:rsidR="00EA5340">
        <w:rPr>
          <w:rFonts w:ascii="Arial" w:hAnsi="Arial" w:cs="Arial"/>
        </w:rPr>
        <w:t>I</w:t>
      </w:r>
      <w:r>
        <w:rPr>
          <w:rFonts w:ascii="Arial" w:hAnsi="Arial" w:cs="Arial"/>
        </w:rPr>
        <w:t>skop ovom vestom bagera</w:t>
      </w:r>
      <w:r w:rsidR="00EA5340">
        <w:rPr>
          <w:rFonts w:ascii="Arial" w:hAnsi="Arial" w:cs="Arial"/>
        </w:rPr>
        <w:t xml:space="preserve"> je moguć </w:t>
      </w:r>
      <w:r>
        <w:rPr>
          <w:rFonts w:ascii="Arial" w:hAnsi="Arial" w:cs="Arial"/>
        </w:rPr>
        <w:t>ako se radi i tvrđem i stvrdnutom materijalu. Manje zamućuju vodi prilikom rada. Uz ovakve bagere potrebna je plovna mehanizacija za transport i odlaganje.</w:t>
      </w:r>
      <w:r w:rsidR="00EA5340">
        <w:rPr>
          <w:rFonts w:ascii="Arial" w:hAnsi="Arial" w:cs="Arial"/>
        </w:rPr>
        <w:t xml:space="preserve"> Na rade kontinuirani iskop, te je moguće da u nemirnom vodnom toku gdje je otežano pozicioniranje, prilikom iskopa ostanu lokane uzvisine koje predstavljaju ozbiljnu smetnju u plovidbi.</w:t>
      </w:r>
    </w:p>
    <w:p w:rsidR="00EA5340" w:rsidRDefault="00C64411" w:rsidP="00EA5340">
      <w:pPr>
        <w:pStyle w:val="ListParagraph"/>
        <w:numPr>
          <w:ilvl w:val="0"/>
          <w:numId w:val="3"/>
        </w:numPr>
        <w:tabs>
          <w:tab w:val="clear" w:pos="900"/>
          <w:tab w:val="num" w:pos="426"/>
          <w:tab w:val="left" w:pos="8222"/>
        </w:tabs>
        <w:spacing w:after="241"/>
        <w:ind w:left="-5" w:firstLine="0"/>
        <w:rPr>
          <w:rFonts w:ascii="Arial" w:hAnsi="Arial" w:cs="Arial"/>
        </w:rPr>
      </w:pPr>
      <w:r>
        <w:rPr>
          <w:rFonts w:ascii="Arial" w:hAnsi="Arial" w:cs="Arial"/>
        </w:rPr>
        <w:t xml:space="preserve">Bageri na platformi; radi se o klasičnim kopnenim bagerima koji iskop obavljaju s ploveće platforme. Koriste se za najteže iskope tvrdog materijala dna, sedre ili lokalne iskope u lukama, za potrebe građevinskih radova građenja objekata sigurnosti plovidbe i sl. Utovar se vrši u plovila za prijevoz, a materijal odvozi do mjesta odlaganja uz pomoć tegljača ili potiskivača. </w:t>
      </w:r>
      <w:r w:rsidR="00EA5340">
        <w:rPr>
          <w:rFonts w:ascii="Arial" w:hAnsi="Arial" w:cs="Arial"/>
        </w:rPr>
        <w:t>Na rade kontinuirani iskop, te je moguće da u nemirnom vodnom toku</w:t>
      </w:r>
      <w:r w:rsidR="00C0587E">
        <w:rPr>
          <w:rFonts w:ascii="Arial" w:hAnsi="Arial" w:cs="Arial"/>
        </w:rPr>
        <w:t xml:space="preserve"> gdje je otežano pozicioniranje</w:t>
      </w:r>
      <w:r w:rsidR="00EA5340">
        <w:rPr>
          <w:rFonts w:ascii="Arial" w:hAnsi="Arial" w:cs="Arial"/>
        </w:rPr>
        <w:t>, prilikom iskopa ostanu lokane uzvisine koje predstavljaju ozbiljnu smetnju u plovidbi.</w:t>
      </w:r>
    </w:p>
    <w:p w:rsidR="00C64411" w:rsidRDefault="00C64411" w:rsidP="00C64411">
      <w:pPr>
        <w:pStyle w:val="ListParagraph"/>
        <w:tabs>
          <w:tab w:val="left" w:pos="8222"/>
        </w:tabs>
        <w:spacing w:after="241"/>
        <w:ind w:left="-5" w:firstLine="0"/>
        <w:rPr>
          <w:rFonts w:ascii="Arial" w:hAnsi="Arial" w:cs="Arial"/>
        </w:rPr>
      </w:pPr>
    </w:p>
    <w:p w:rsidR="00C64411" w:rsidRDefault="00C64411" w:rsidP="00C64411">
      <w:pPr>
        <w:pStyle w:val="ListParagraph"/>
        <w:tabs>
          <w:tab w:val="left" w:pos="8222"/>
        </w:tabs>
        <w:spacing w:after="241"/>
        <w:ind w:left="-5" w:firstLine="0"/>
        <w:rPr>
          <w:rFonts w:ascii="Arial" w:hAnsi="Arial" w:cs="Arial"/>
        </w:rPr>
      </w:pPr>
      <w:r>
        <w:rPr>
          <w:rFonts w:ascii="Arial" w:hAnsi="Arial" w:cs="Arial"/>
        </w:rPr>
        <w:t>Na Savi, Kupi i Uni ima dosta lokacija na kojima se nalazi materijal koji je nepovoljan i nemoguć za isokop refulernom tehnologijom. Ili se radi o krupnozrnom šljunku kod ušća pritoka s BiH strane (Davor, Slav. Šamac) ili se radi o lokacijama s proslojcima stvrdnutog materijala  tzv. „sedre“</w:t>
      </w:r>
      <w:r w:rsidR="00974A5E">
        <w:rPr>
          <w:rFonts w:ascii="Arial" w:hAnsi="Arial" w:cs="Arial"/>
        </w:rPr>
        <w:t xml:space="preserve"> (Jaruge-Novi Grad, Dolina, Blinjski Kut, lokacije na Uni I Kupi). </w:t>
      </w:r>
    </w:p>
    <w:p w:rsidR="00C0587E" w:rsidRDefault="00C0587E" w:rsidP="00EA5340">
      <w:pPr>
        <w:pStyle w:val="ListParagraph"/>
        <w:tabs>
          <w:tab w:val="left" w:pos="8222"/>
        </w:tabs>
        <w:spacing w:after="241"/>
        <w:ind w:left="-6" w:firstLine="0"/>
        <w:rPr>
          <w:rFonts w:ascii="Arial" w:hAnsi="Arial" w:cs="Arial"/>
        </w:rPr>
      </w:pPr>
    </w:p>
    <w:p w:rsidR="00C64411" w:rsidRDefault="00C64411" w:rsidP="00EA5340">
      <w:pPr>
        <w:pStyle w:val="ListParagraph"/>
        <w:tabs>
          <w:tab w:val="left" w:pos="8222"/>
        </w:tabs>
        <w:spacing w:after="241"/>
        <w:ind w:left="-6" w:firstLine="0"/>
        <w:rPr>
          <w:rFonts w:ascii="Arial" w:hAnsi="Arial" w:cs="Arial"/>
        </w:rPr>
      </w:pPr>
      <w:r>
        <w:rPr>
          <w:rFonts w:ascii="Arial" w:hAnsi="Arial" w:cs="Arial"/>
        </w:rPr>
        <w:t xml:space="preserve">Izvođač radova mora raspolagati s mehanizacijom kojom može izvršiti predviđena uklanjanja nanosa prema tehničkim zahtjevima i uvjetima zaštite prirode odnosno Glavne ocjene. Stoga mora raspolagati s refulernom mehanizacijom i to najmanje </w:t>
      </w:r>
      <w:r w:rsidR="00974A5E">
        <w:rPr>
          <w:rFonts w:ascii="Arial" w:hAnsi="Arial" w:cs="Arial"/>
        </w:rPr>
        <w:t>50</w:t>
      </w:r>
      <w:r>
        <w:rPr>
          <w:rFonts w:ascii="Arial" w:hAnsi="Arial" w:cs="Arial"/>
        </w:rPr>
        <w:t xml:space="preserve"> % kapaciteta. </w:t>
      </w:r>
      <w:r w:rsidR="00974A5E">
        <w:rPr>
          <w:rFonts w:ascii="Arial" w:hAnsi="Arial" w:cs="Arial"/>
        </w:rPr>
        <w:t xml:space="preserve"> Ostali kapacitet može biti bilo koje tehnologije, ali je neophodno da se iskop na lokacijama s tvrđim materijalom, ukoliko se obavlja grajferom ili kopnenim bagerom na platformi na kraju poravna bagerom vedričarom kako ne bi ostale lokalne uzvisine. </w:t>
      </w:r>
      <w:r>
        <w:rPr>
          <w:rFonts w:ascii="Arial" w:hAnsi="Arial" w:cs="Arial"/>
        </w:rPr>
        <w:t>Također je poželjno da raspolaže i mehanizacijom kojom je moguće uklanjati lokalne smetnje uključujući i tvrđe materijale (bager grajfer ili bager na platformi</w:t>
      </w:r>
    </w:p>
    <w:p w:rsidR="00C64411" w:rsidRDefault="00C64411" w:rsidP="00C64411">
      <w:pPr>
        <w:pStyle w:val="ListParagraph"/>
        <w:tabs>
          <w:tab w:val="left" w:pos="8222"/>
        </w:tabs>
        <w:spacing w:after="241"/>
        <w:ind w:left="-5" w:firstLine="0"/>
        <w:rPr>
          <w:rFonts w:ascii="Arial" w:hAnsi="Arial" w:cs="Arial"/>
        </w:rPr>
      </w:pPr>
      <w:r>
        <w:rPr>
          <w:rFonts w:ascii="Arial" w:hAnsi="Arial" w:cs="Arial"/>
        </w:rPr>
        <w:t xml:space="preserve">Radi potreba da se u određenim slučajevima intervenira u kratkom vremenu radi pravovremenog dovođenje plovnog puta u plovno stanje, ukupni kapacitet mehanizaqcije za iskop treba biti od ccca 1000 m3/ dnevno od čega najmanje </w:t>
      </w:r>
      <w:r w:rsidR="00974A5E">
        <w:rPr>
          <w:rFonts w:ascii="Arial" w:hAnsi="Arial" w:cs="Arial"/>
        </w:rPr>
        <w:t>500</w:t>
      </w:r>
      <w:r>
        <w:rPr>
          <w:rFonts w:ascii="Arial" w:hAnsi="Arial" w:cs="Arial"/>
        </w:rPr>
        <w:t xml:space="preserve"> m3/dnevno u refulernoj tehnologiji.</w:t>
      </w:r>
    </w:p>
    <w:p w:rsidR="00C64411" w:rsidRDefault="00C64411" w:rsidP="00B969FD">
      <w:pPr>
        <w:tabs>
          <w:tab w:val="left" w:pos="8222"/>
        </w:tabs>
        <w:spacing w:after="241" w:line="276" w:lineRule="auto"/>
        <w:ind w:left="-5"/>
        <w:jc w:val="both"/>
        <w:rPr>
          <w:rFonts w:ascii="Arial" w:eastAsia="Times New Roman" w:hAnsi="Arial" w:cs="Arial"/>
          <w:lang w:eastAsia="hr-HR"/>
        </w:rPr>
      </w:pPr>
    </w:p>
    <w:p w:rsidR="00B969FD" w:rsidRPr="00B969FD" w:rsidRDefault="00B969FD" w:rsidP="00B969FD">
      <w:pPr>
        <w:tabs>
          <w:tab w:val="left" w:pos="8222"/>
        </w:tabs>
        <w:spacing w:after="241" w:line="276" w:lineRule="auto"/>
        <w:ind w:left="-5"/>
        <w:jc w:val="both"/>
        <w:rPr>
          <w:rFonts w:ascii="Arial" w:eastAsia="Times New Roman" w:hAnsi="Arial" w:cs="Arial"/>
          <w:lang w:eastAsia="hr-HR"/>
        </w:rPr>
      </w:pPr>
      <w:r w:rsidRPr="00B969FD">
        <w:rPr>
          <w:rFonts w:ascii="Arial" w:eastAsia="Times New Roman" w:hAnsi="Arial" w:cs="Arial"/>
          <w:lang w:eastAsia="hr-HR"/>
        </w:rPr>
        <w:t>Uklanjanje nanosa tj. šljunka i pijeska tijekom tehničkog održavanja vodnog puta mora  se obavljati sukladno odredbama članaka 97. do 104. Zakona o vodama (NN br.</w:t>
      </w:r>
      <w:hyperlink r:id="rId5" w:history="1">
        <w:r w:rsidRPr="00B969FD">
          <w:rPr>
            <w:rFonts w:ascii="Arial" w:eastAsia="Times New Roman" w:hAnsi="Arial" w:cs="Arial"/>
            <w:color w:val="0563C1" w:themeColor="hyperlink"/>
            <w:u w:val="single"/>
            <w:lang w:eastAsia="hr-HR"/>
          </w:rPr>
          <w:t>153/09</w:t>
        </w:r>
      </w:hyperlink>
      <w:r w:rsidRPr="00B969FD">
        <w:rPr>
          <w:rFonts w:ascii="Arial" w:eastAsia="Times New Roman" w:hAnsi="Arial" w:cs="Arial"/>
          <w:lang w:eastAsia="hr-HR"/>
        </w:rPr>
        <w:t xml:space="preserve">, </w:t>
      </w:r>
      <w:hyperlink r:id="rId6" w:history="1">
        <w:r w:rsidRPr="00B969FD">
          <w:rPr>
            <w:rFonts w:ascii="Arial" w:eastAsia="Times New Roman" w:hAnsi="Arial" w:cs="Arial"/>
            <w:color w:val="0563C1" w:themeColor="hyperlink"/>
            <w:u w:val="single"/>
            <w:lang w:eastAsia="hr-HR"/>
          </w:rPr>
          <w:t>63/11</w:t>
        </w:r>
      </w:hyperlink>
      <w:r w:rsidRPr="00B969FD">
        <w:rPr>
          <w:rFonts w:ascii="Arial" w:eastAsia="Times New Roman" w:hAnsi="Arial" w:cs="Arial"/>
          <w:lang w:eastAsia="hr-HR"/>
        </w:rPr>
        <w:t xml:space="preserve">, </w:t>
      </w:r>
      <w:hyperlink r:id="rId7" w:history="1">
        <w:r w:rsidRPr="00B969FD">
          <w:rPr>
            <w:rFonts w:ascii="Arial" w:eastAsia="Times New Roman" w:hAnsi="Arial" w:cs="Arial"/>
            <w:color w:val="0563C1" w:themeColor="hyperlink"/>
            <w:u w:val="single"/>
            <w:lang w:eastAsia="hr-HR"/>
          </w:rPr>
          <w:t>130/11</w:t>
        </w:r>
      </w:hyperlink>
      <w:r w:rsidRPr="00B969FD">
        <w:rPr>
          <w:rFonts w:ascii="Arial" w:eastAsia="Times New Roman" w:hAnsi="Arial" w:cs="Arial"/>
          <w:lang w:eastAsia="hr-HR"/>
        </w:rPr>
        <w:t xml:space="preserve">, </w:t>
      </w:r>
      <w:hyperlink r:id="rId8" w:history="1">
        <w:r w:rsidRPr="00B969FD">
          <w:rPr>
            <w:rFonts w:ascii="Arial" w:eastAsia="Times New Roman" w:hAnsi="Arial" w:cs="Arial"/>
            <w:color w:val="0563C1" w:themeColor="hyperlink"/>
            <w:u w:val="single"/>
            <w:lang w:eastAsia="hr-HR"/>
          </w:rPr>
          <w:t>56/13</w:t>
        </w:r>
      </w:hyperlink>
      <w:r w:rsidRPr="00B969FD">
        <w:rPr>
          <w:rFonts w:ascii="Arial" w:eastAsia="Times New Roman" w:hAnsi="Arial" w:cs="Arial"/>
          <w:color w:val="0563C1" w:themeColor="hyperlink"/>
          <w:u w:val="single"/>
          <w:lang w:eastAsia="hr-HR"/>
        </w:rPr>
        <w:t xml:space="preserve"> i 14/14</w:t>
      </w:r>
      <w:r w:rsidRPr="00B969FD">
        <w:rPr>
          <w:rFonts w:ascii="Arial" w:eastAsia="Times New Roman" w:hAnsi="Arial" w:cs="Arial"/>
          <w:lang w:eastAsia="hr-HR"/>
        </w:rPr>
        <w:t xml:space="preserve">) , što podrazumijeva: </w:t>
      </w:r>
    </w:p>
    <w:p w:rsidR="00B969FD" w:rsidRPr="00B969FD" w:rsidRDefault="00B969FD" w:rsidP="00B969FD">
      <w:pPr>
        <w:tabs>
          <w:tab w:val="left" w:pos="8222"/>
        </w:tabs>
        <w:spacing w:after="222" w:line="276" w:lineRule="auto"/>
        <w:ind w:left="-5" w:right="44" w:firstLine="5"/>
        <w:jc w:val="both"/>
        <w:rPr>
          <w:rFonts w:ascii="Arial" w:eastAsia="Times New Roman" w:hAnsi="Arial" w:cs="Arial"/>
          <w:lang w:eastAsia="hr-HR"/>
        </w:rPr>
      </w:pPr>
      <w:r w:rsidRPr="00B969FD">
        <w:rPr>
          <w:rFonts w:ascii="Arial" w:eastAsia="Times New Roman" w:hAnsi="Arial" w:cs="Arial"/>
          <w:lang w:eastAsia="hr-HR"/>
        </w:rPr>
        <w:t xml:space="preserve">Prije početka uklanjanja nanosa na pojedinoj dionici Naručitelj je dužan organizirati:  </w:t>
      </w:r>
    </w:p>
    <w:p w:rsidR="00B969FD" w:rsidRPr="00B969FD" w:rsidRDefault="00B969FD" w:rsidP="00B969FD">
      <w:pPr>
        <w:numPr>
          <w:ilvl w:val="0"/>
          <w:numId w:val="1"/>
        </w:numPr>
        <w:tabs>
          <w:tab w:val="left" w:pos="8222"/>
        </w:tabs>
        <w:spacing w:after="57" w:line="271" w:lineRule="auto"/>
        <w:ind w:hanging="294"/>
        <w:jc w:val="both"/>
        <w:rPr>
          <w:rFonts w:ascii="Arial" w:eastAsia="Times New Roman" w:hAnsi="Arial" w:cs="Arial"/>
          <w:lang w:eastAsia="hr-HR"/>
        </w:rPr>
      </w:pPr>
      <w:r w:rsidRPr="00B969FD">
        <w:rPr>
          <w:rFonts w:ascii="Arial" w:eastAsia="Times New Roman" w:hAnsi="Arial" w:cs="Arial"/>
          <w:lang w:eastAsia="hr-HR"/>
        </w:rPr>
        <w:lastRenderedPageBreak/>
        <w:t>Geodetsko snimanje stanje kinete plovnog puta i mjesta odlaganja uklonjenog materijala, te izradu tehničke dokumentacije s dokaznicom mjera. Dokumentacijom se mora previdjeti mjesto odlaganja uklonjenog nanosa. U slučaju da od snimanja i izrade tehničke dokumentacije pa do početka radova protekne više vremena u kojem dođe do znatnijih promjena u režimu vodostaja i pronošenja nanosa, naručitelj će  nanovo snimiti početno stanje dna kinete prije samog početka radova, a izvođač ga novelirati i verificirat ga od Naručitelja.</w:t>
      </w:r>
    </w:p>
    <w:p w:rsidR="00B969FD" w:rsidRPr="00B969FD" w:rsidRDefault="00B969FD" w:rsidP="00B969FD">
      <w:pPr>
        <w:numPr>
          <w:ilvl w:val="0"/>
          <w:numId w:val="1"/>
        </w:numPr>
        <w:spacing w:after="0" w:line="240" w:lineRule="auto"/>
        <w:ind w:left="709" w:hanging="294"/>
        <w:jc w:val="both"/>
        <w:rPr>
          <w:rFonts w:ascii="Arial" w:eastAsia="Times New Roman" w:hAnsi="Arial" w:cs="Arial"/>
          <w:lang w:eastAsia="hr-HR"/>
        </w:rPr>
      </w:pPr>
      <w:r w:rsidRPr="00B969FD">
        <w:rPr>
          <w:rFonts w:ascii="Arial" w:eastAsia="Times New Roman" w:hAnsi="Arial" w:cs="Arial"/>
          <w:lang w:eastAsia="hr-HR"/>
        </w:rPr>
        <w:t xml:space="preserve">Izraditi analizu </w:t>
      </w:r>
      <w:r w:rsidRPr="00B969FD">
        <w:rPr>
          <w:rFonts w:ascii="Arial" w:eastAsia="Times New Roman" w:hAnsi="Arial" w:cs="Arial"/>
          <w:color w:val="000000"/>
          <w:lang w:eastAsia="hr-HR"/>
        </w:rPr>
        <w:t>granulometrijskog sastava nanosa šljunka i pijeska s mjesta vađenja, osim ako nanos nije predviđen samo za razmještanje  u koritu vodotoka.</w:t>
      </w:r>
      <w:r w:rsidRPr="00B969FD">
        <w:rPr>
          <w:rFonts w:ascii="Arial" w:eastAsia="Times New Roman" w:hAnsi="Arial" w:cs="Arial"/>
          <w:lang w:eastAsia="hr-HR"/>
        </w:rPr>
        <w:t xml:space="preserve"> </w:t>
      </w:r>
    </w:p>
    <w:p w:rsidR="00B969FD" w:rsidRPr="00B969FD" w:rsidRDefault="00B969FD" w:rsidP="00B969FD">
      <w:pPr>
        <w:numPr>
          <w:ilvl w:val="0"/>
          <w:numId w:val="1"/>
        </w:numPr>
        <w:tabs>
          <w:tab w:val="left" w:pos="8222"/>
        </w:tabs>
        <w:spacing w:after="57" w:line="271" w:lineRule="auto"/>
        <w:ind w:hanging="294"/>
        <w:jc w:val="both"/>
        <w:rPr>
          <w:rFonts w:ascii="Arial" w:eastAsia="Times New Roman" w:hAnsi="Arial" w:cs="Arial"/>
          <w:lang w:eastAsia="hr-HR"/>
        </w:rPr>
      </w:pPr>
      <w:r w:rsidRPr="00B969FD">
        <w:rPr>
          <w:rFonts w:ascii="Arial" w:eastAsia="Times New Roman" w:hAnsi="Arial" w:cs="Arial"/>
          <w:lang w:eastAsia="hr-HR"/>
        </w:rPr>
        <w:t xml:space="preserve">Organizirati potrebna praćenja prema rješenjima Glavne ocjene prihvatljivosti zahvata na ekološku mrežu za zahvate na </w:t>
      </w:r>
      <w:r w:rsidR="00D75BC8">
        <w:rPr>
          <w:rFonts w:ascii="Arial" w:eastAsia="Times New Roman" w:hAnsi="Arial" w:cs="Arial"/>
          <w:lang w:eastAsia="hr-HR"/>
        </w:rPr>
        <w:t>Savi, Kupi i Uni</w:t>
      </w:r>
      <w:r w:rsidRPr="00B969FD">
        <w:rPr>
          <w:rFonts w:ascii="Arial" w:eastAsia="Times New Roman" w:hAnsi="Arial" w:cs="Arial"/>
          <w:lang w:eastAsia="hr-HR"/>
        </w:rPr>
        <w:t>. Neka praćenja je potrebno provesti prije početka radova, za vrijeme radova, a neka i nakon završetka radova.</w:t>
      </w:r>
    </w:p>
    <w:p w:rsidR="00B969FD" w:rsidRPr="00B969FD" w:rsidRDefault="00B969FD" w:rsidP="00B969FD">
      <w:pPr>
        <w:tabs>
          <w:tab w:val="left" w:pos="8222"/>
        </w:tabs>
        <w:spacing w:after="5" w:line="271" w:lineRule="auto"/>
        <w:ind w:left="720" w:right="423" w:hanging="294"/>
        <w:jc w:val="both"/>
        <w:rPr>
          <w:rFonts w:ascii="Arial" w:eastAsia="Times New Roman" w:hAnsi="Arial" w:cs="Arial"/>
          <w:lang w:eastAsia="hr-HR"/>
        </w:rPr>
      </w:pPr>
    </w:p>
    <w:p w:rsidR="00B969FD" w:rsidRPr="00B969FD" w:rsidRDefault="00B969FD" w:rsidP="00B969FD">
      <w:pPr>
        <w:tabs>
          <w:tab w:val="left" w:pos="8222"/>
        </w:tabs>
        <w:spacing w:after="5" w:line="271" w:lineRule="auto"/>
        <w:jc w:val="both"/>
        <w:rPr>
          <w:rFonts w:ascii="Arial" w:eastAsia="Times New Roman" w:hAnsi="Arial" w:cs="Arial"/>
          <w:lang w:eastAsia="hr-HR"/>
        </w:rPr>
      </w:pPr>
      <w:r w:rsidRPr="00B969FD">
        <w:rPr>
          <w:rFonts w:ascii="Arial" w:eastAsia="Times New Roman" w:hAnsi="Arial" w:cs="Arial"/>
          <w:lang w:eastAsia="hr-HR"/>
        </w:rPr>
        <w:t xml:space="preserve">Po dovršetku radova na pojedinim dionicama Naručitelj će zajedno s Izvoditeljem organizirati: </w:t>
      </w:r>
    </w:p>
    <w:p w:rsidR="00B969FD" w:rsidRPr="00B969FD" w:rsidRDefault="00B969FD" w:rsidP="00B969FD">
      <w:pPr>
        <w:numPr>
          <w:ilvl w:val="0"/>
          <w:numId w:val="1"/>
        </w:numPr>
        <w:tabs>
          <w:tab w:val="left" w:pos="8222"/>
        </w:tabs>
        <w:spacing w:after="48" w:line="271" w:lineRule="auto"/>
        <w:ind w:hanging="294"/>
        <w:jc w:val="both"/>
        <w:rPr>
          <w:rFonts w:ascii="Arial" w:eastAsia="Times New Roman" w:hAnsi="Arial" w:cs="Arial"/>
          <w:lang w:eastAsia="hr-HR"/>
        </w:rPr>
      </w:pPr>
      <w:r w:rsidRPr="00B969FD">
        <w:rPr>
          <w:rFonts w:ascii="Arial" w:eastAsia="Times New Roman" w:hAnsi="Arial" w:cs="Arial"/>
          <w:lang w:eastAsia="hr-HR"/>
        </w:rPr>
        <w:t xml:space="preserve">Geodetsko snimanje izvedenog stanje na mjestu iskopa, kao i na mjestu odlaganja, obavit će naručitelj. </w:t>
      </w:r>
    </w:p>
    <w:p w:rsidR="00B969FD" w:rsidRPr="00B969FD" w:rsidRDefault="00B969FD" w:rsidP="00B969FD">
      <w:pPr>
        <w:numPr>
          <w:ilvl w:val="0"/>
          <w:numId w:val="1"/>
        </w:numPr>
        <w:tabs>
          <w:tab w:val="left" w:pos="8222"/>
        </w:tabs>
        <w:spacing w:after="56" w:line="271" w:lineRule="auto"/>
        <w:ind w:hanging="295"/>
        <w:jc w:val="both"/>
        <w:rPr>
          <w:rFonts w:ascii="Arial" w:eastAsia="Times New Roman" w:hAnsi="Arial" w:cs="Arial"/>
          <w:lang w:eastAsia="hr-HR"/>
        </w:rPr>
      </w:pPr>
      <w:r w:rsidRPr="00B969FD">
        <w:rPr>
          <w:rFonts w:ascii="Arial" w:eastAsia="Times New Roman" w:hAnsi="Arial" w:cs="Arial"/>
          <w:lang w:eastAsia="hr-HR"/>
        </w:rPr>
        <w:t xml:space="preserve">Snimljeno stanje će se obraditi u skupnom Elaboratu izvedenog stanja s dokaznicama mjera koji sadrži cjeline:  izvršeni iskop, razmješteni materijal unutar korita vodotoka ili deponiran na obalnu deponiju. </w:t>
      </w:r>
    </w:p>
    <w:p w:rsidR="00B969FD" w:rsidRPr="00B969FD" w:rsidRDefault="00B969FD" w:rsidP="00B969FD">
      <w:pPr>
        <w:numPr>
          <w:ilvl w:val="0"/>
          <w:numId w:val="1"/>
        </w:numPr>
        <w:tabs>
          <w:tab w:val="left" w:pos="8222"/>
        </w:tabs>
        <w:spacing w:after="0" w:line="271" w:lineRule="auto"/>
        <w:ind w:hanging="360"/>
        <w:jc w:val="both"/>
        <w:rPr>
          <w:rFonts w:ascii="Arial" w:eastAsia="Times New Roman" w:hAnsi="Arial" w:cs="Arial"/>
          <w:lang w:eastAsia="hr-HR"/>
        </w:rPr>
      </w:pPr>
      <w:r w:rsidRPr="00B969FD">
        <w:rPr>
          <w:rFonts w:ascii="Arial" w:eastAsia="Times New Roman" w:hAnsi="Arial" w:cs="Arial"/>
          <w:lang w:eastAsia="hr-HR"/>
        </w:rPr>
        <w:t xml:space="preserve">Elaborat s geodetskim snimkama stanja prije početka radova, Elaborat nakon završetka radova, dostavlja se državnoj vodopravnoj inspekciji, rudarskoj inspekciji i Hrvatskim vodama. </w:t>
      </w:r>
    </w:p>
    <w:p w:rsidR="00B969FD" w:rsidRPr="00B969FD" w:rsidRDefault="00B969FD" w:rsidP="00B969FD">
      <w:pPr>
        <w:tabs>
          <w:tab w:val="left" w:pos="8222"/>
        </w:tabs>
        <w:spacing w:after="0"/>
        <w:rPr>
          <w:rFonts w:ascii="Arial" w:eastAsia="Times New Roman" w:hAnsi="Arial" w:cs="Arial"/>
          <w:lang w:eastAsia="hr-HR"/>
        </w:rPr>
      </w:pPr>
    </w:p>
    <w:p w:rsidR="00B969FD" w:rsidRPr="00B969FD" w:rsidRDefault="00B969FD" w:rsidP="00B969FD">
      <w:pPr>
        <w:tabs>
          <w:tab w:val="left" w:pos="8222"/>
        </w:tabs>
        <w:spacing w:after="260" w:line="276" w:lineRule="auto"/>
        <w:jc w:val="both"/>
        <w:rPr>
          <w:rFonts w:ascii="Arial" w:eastAsia="Times New Roman" w:hAnsi="Arial" w:cs="Arial"/>
          <w:lang w:eastAsia="hr-HR"/>
        </w:rPr>
      </w:pPr>
      <w:r w:rsidRPr="00B969FD">
        <w:rPr>
          <w:rFonts w:ascii="Arial" w:eastAsia="Times New Roman" w:hAnsi="Arial" w:cs="Arial"/>
          <w:lang w:eastAsia="hr-HR"/>
        </w:rPr>
        <w:t xml:space="preserve">Izvođač radova dužan ja za vrijeme obavljanja radova: </w:t>
      </w:r>
    </w:p>
    <w:p w:rsidR="00B969FD" w:rsidRPr="00B969FD" w:rsidRDefault="00B969FD" w:rsidP="00B969FD">
      <w:pPr>
        <w:numPr>
          <w:ilvl w:val="0"/>
          <w:numId w:val="1"/>
        </w:numPr>
        <w:tabs>
          <w:tab w:val="left" w:pos="8222"/>
        </w:tabs>
        <w:spacing w:after="48" w:line="276" w:lineRule="auto"/>
        <w:ind w:left="714" w:hanging="357"/>
        <w:jc w:val="both"/>
        <w:rPr>
          <w:rFonts w:ascii="Arial" w:eastAsia="Times New Roman" w:hAnsi="Arial" w:cs="Arial"/>
          <w:lang w:eastAsia="hr-HR"/>
        </w:rPr>
      </w:pPr>
      <w:r w:rsidRPr="00B969FD">
        <w:rPr>
          <w:rFonts w:ascii="Arial" w:eastAsia="Times New Roman" w:hAnsi="Arial" w:cs="Arial"/>
          <w:lang w:eastAsia="hr-HR"/>
        </w:rPr>
        <w:t xml:space="preserve">voditi Očevidnik vađenja šljunka i pijeska u skladu s odredbama Zakona o vodama. </w:t>
      </w:r>
    </w:p>
    <w:p w:rsidR="00B969FD" w:rsidRPr="00B969FD" w:rsidRDefault="00B969FD" w:rsidP="00B969FD">
      <w:pPr>
        <w:numPr>
          <w:ilvl w:val="0"/>
          <w:numId w:val="1"/>
        </w:numPr>
        <w:tabs>
          <w:tab w:val="left" w:pos="8222"/>
        </w:tabs>
        <w:spacing w:after="270" w:line="276" w:lineRule="auto"/>
        <w:ind w:left="714" w:hanging="357"/>
        <w:jc w:val="both"/>
        <w:rPr>
          <w:rFonts w:ascii="Arial" w:eastAsia="Times New Roman" w:hAnsi="Arial" w:cs="Arial"/>
          <w:lang w:eastAsia="hr-HR"/>
        </w:rPr>
      </w:pPr>
      <w:r w:rsidRPr="00B969FD">
        <w:rPr>
          <w:rFonts w:ascii="Arial" w:eastAsia="Times New Roman" w:hAnsi="Arial" w:cs="Arial"/>
          <w:lang w:eastAsia="hr-HR"/>
        </w:rPr>
        <w:t>Materijal iz iskopa će se deponirati u koritu van plovnog puta ili ugraditi u prostore iza regulacionih građevina na lokacije koje će odrediti Naručitelj zajedno s Hrvatskim vodama, odnosno obalnu deponiju ukoliko će se materijal na pojedinim lokacijama uklanjati izvan korita vodotoka.</w:t>
      </w:r>
    </w:p>
    <w:p w:rsidR="00B969FD" w:rsidRPr="00B969FD" w:rsidRDefault="00D51F0F" w:rsidP="00B969FD">
      <w:pPr>
        <w:tabs>
          <w:tab w:val="left" w:pos="8222"/>
        </w:tabs>
        <w:spacing w:after="198" w:line="276" w:lineRule="auto"/>
        <w:ind w:left="-5"/>
        <w:jc w:val="both"/>
        <w:rPr>
          <w:rFonts w:ascii="Arial" w:eastAsia="Times New Roman" w:hAnsi="Arial" w:cs="Arial"/>
          <w:lang w:eastAsia="hr-HR"/>
        </w:rPr>
      </w:pPr>
      <w:r>
        <w:rPr>
          <w:rFonts w:ascii="Arial" w:eastAsia="Times New Roman" w:hAnsi="Arial" w:cs="Arial"/>
          <w:lang w:eastAsia="hr-HR"/>
        </w:rPr>
        <w:t xml:space="preserve">Svi vodni putovi se nalaze unutar ekološke mreže, a </w:t>
      </w:r>
      <w:r w:rsidR="00B969FD" w:rsidRPr="00B969FD">
        <w:rPr>
          <w:rFonts w:ascii="Arial" w:eastAsia="Times New Roman" w:hAnsi="Arial" w:cs="Arial"/>
          <w:lang w:eastAsia="hr-HR"/>
        </w:rPr>
        <w:t xml:space="preserve">dionica </w:t>
      </w:r>
      <w:r>
        <w:rPr>
          <w:rFonts w:ascii="Arial" w:eastAsia="Times New Roman" w:hAnsi="Arial" w:cs="Arial"/>
          <w:lang w:eastAsia="hr-HR"/>
        </w:rPr>
        <w:t xml:space="preserve">Save uzvodno Stare Gradiške do Gušća se </w:t>
      </w:r>
      <w:r w:rsidR="00B969FD" w:rsidRPr="00B969FD">
        <w:rPr>
          <w:rFonts w:ascii="Arial" w:eastAsia="Times New Roman" w:hAnsi="Arial" w:cs="Arial"/>
          <w:lang w:eastAsia="hr-HR"/>
        </w:rPr>
        <w:t xml:space="preserve">nalazi </w:t>
      </w:r>
      <w:r>
        <w:rPr>
          <w:rFonts w:ascii="Arial" w:eastAsia="Times New Roman" w:hAnsi="Arial" w:cs="Arial"/>
          <w:lang w:eastAsia="hr-HR"/>
        </w:rPr>
        <w:t>u zoni</w:t>
      </w:r>
      <w:r w:rsidR="00B969FD" w:rsidRPr="00B969FD">
        <w:rPr>
          <w:rFonts w:ascii="Arial" w:eastAsia="Times New Roman" w:hAnsi="Arial" w:cs="Arial"/>
          <w:lang w:eastAsia="hr-HR"/>
        </w:rPr>
        <w:t xml:space="preserve"> Parka prirode </w:t>
      </w:r>
      <w:r>
        <w:rPr>
          <w:rFonts w:ascii="Arial" w:eastAsia="Times New Roman" w:hAnsi="Arial" w:cs="Arial"/>
          <w:lang w:eastAsia="hr-HR"/>
        </w:rPr>
        <w:t xml:space="preserve">Lonjsko polje. Stoga </w:t>
      </w:r>
      <w:r w:rsidR="00B969FD" w:rsidRPr="00B969FD">
        <w:rPr>
          <w:rFonts w:ascii="Arial" w:eastAsia="Times New Roman" w:hAnsi="Arial" w:cs="Arial"/>
          <w:lang w:eastAsia="hr-HR"/>
        </w:rPr>
        <w:t xml:space="preserve"> potrebno je da se Izvođač prilikom izvođenja radova pridržava mjera zaštite okoliša. Za dio radove su ishođena rješenja Glavne ocjene prihvatljivosti zahvata za ekološku mrežu, a nakon isteka roka važenja ista će se obnoviti. Za nove lokacije će se pravovremeno provesti postupak i ishoditi potrebna rješenja od nadležnih institucija.</w:t>
      </w:r>
    </w:p>
    <w:p w:rsidR="00B969FD" w:rsidRPr="00B969FD" w:rsidRDefault="00B969FD" w:rsidP="00B969FD">
      <w:pPr>
        <w:tabs>
          <w:tab w:val="left" w:pos="8222"/>
        </w:tabs>
        <w:spacing w:after="265" w:line="271" w:lineRule="auto"/>
        <w:jc w:val="both"/>
        <w:rPr>
          <w:rFonts w:ascii="Arial" w:eastAsia="Times New Roman" w:hAnsi="Arial" w:cs="Arial"/>
          <w:lang w:eastAsia="hr-HR"/>
        </w:rPr>
      </w:pPr>
      <w:r w:rsidRPr="00B969FD">
        <w:rPr>
          <w:rFonts w:ascii="Arial" w:eastAsia="Times New Roman" w:hAnsi="Arial" w:cs="Arial"/>
          <w:lang w:eastAsia="hr-HR"/>
        </w:rPr>
        <w:t>Obavljanje radova moguće je uz provođenje mjera ublažavanja negativnih utjecaja zahvata na ciljeve očuvanja i cjelovitost područja ekološke mreže, kao i praćenja stanja i izvješćivanja o stanju ciljeva očuvanja cjelovitosti ekološke</w:t>
      </w:r>
      <w:r w:rsidR="00D51F0F">
        <w:rPr>
          <w:rFonts w:ascii="Arial" w:eastAsia="Times New Roman" w:hAnsi="Arial" w:cs="Arial"/>
          <w:lang w:eastAsia="hr-HR"/>
        </w:rPr>
        <w:t xml:space="preserve"> mreže kako je određeno rješene</w:t>
      </w:r>
      <w:r w:rsidRPr="00B969FD">
        <w:rPr>
          <w:rFonts w:ascii="Arial" w:eastAsia="Times New Roman" w:hAnsi="Arial" w:cs="Arial"/>
          <w:lang w:eastAsia="hr-HR"/>
        </w:rPr>
        <w:t xml:space="preserve">m Glavne ocjene prihvatljivosti zahvata na ekološku mrežu za zahvate na </w:t>
      </w:r>
      <w:r w:rsidR="00D51F0F">
        <w:rPr>
          <w:rFonts w:ascii="Arial" w:eastAsia="Times New Roman" w:hAnsi="Arial" w:cs="Arial"/>
          <w:lang w:eastAsia="hr-HR"/>
        </w:rPr>
        <w:t>Savi</w:t>
      </w:r>
      <w:r w:rsidRPr="00B969FD">
        <w:rPr>
          <w:rFonts w:ascii="Arial" w:eastAsia="Times New Roman" w:hAnsi="Arial" w:cs="Arial"/>
          <w:lang w:eastAsia="hr-HR"/>
        </w:rPr>
        <w:t xml:space="preserve"> koje </w:t>
      </w:r>
      <w:r w:rsidR="00D51F0F">
        <w:rPr>
          <w:rFonts w:ascii="Arial" w:eastAsia="Times New Roman" w:hAnsi="Arial" w:cs="Arial"/>
          <w:lang w:eastAsia="hr-HR"/>
        </w:rPr>
        <w:t>je</w:t>
      </w:r>
      <w:r w:rsidRPr="00B969FD">
        <w:rPr>
          <w:rFonts w:ascii="Arial" w:eastAsia="Times New Roman" w:hAnsi="Arial" w:cs="Arial"/>
          <w:lang w:eastAsia="hr-HR"/>
        </w:rPr>
        <w:t xml:space="preserve"> sastavni dio ove dokumentacije za nadmetanje.</w:t>
      </w:r>
    </w:p>
    <w:p w:rsidR="00B969FD" w:rsidRPr="00B969FD" w:rsidRDefault="00B969FD" w:rsidP="00B969FD">
      <w:pPr>
        <w:tabs>
          <w:tab w:val="left" w:pos="8222"/>
        </w:tabs>
        <w:spacing w:after="265" w:line="271" w:lineRule="auto"/>
        <w:jc w:val="both"/>
        <w:rPr>
          <w:rFonts w:ascii="Arial" w:eastAsia="Times New Roman" w:hAnsi="Arial" w:cs="Arial"/>
          <w:lang w:eastAsia="hr-HR"/>
        </w:rPr>
      </w:pPr>
      <w:r w:rsidRPr="00B969FD">
        <w:rPr>
          <w:rFonts w:ascii="Arial" w:eastAsia="Times New Roman" w:hAnsi="Arial" w:cs="Arial"/>
          <w:lang w:eastAsia="hr-HR"/>
        </w:rPr>
        <w:t xml:space="preserve">Mjere ublažavanja negativnih utjecaja zahvata na ciljeve očuvanja i cjelovitost područja ekološke mreže organiziraju i provode naručitelj i izvođač, a provođenje praćenja stanja i izvješćivanja o stanju ciljeva očuvanja cjelovitosti ekološke mreže organizira i provodi </w:t>
      </w:r>
      <w:r w:rsidRPr="00B969FD">
        <w:rPr>
          <w:rFonts w:ascii="Arial" w:eastAsia="Times New Roman" w:hAnsi="Arial" w:cs="Arial"/>
          <w:lang w:eastAsia="hr-HR"/>
        </w:rPr>
        <w:lastRenderedPageBreak/>
        <w:t>naručitelj što uključuje i angažiranje ovlaštenih stručnih osoba za obavljanje ovakvih vrsta praćenja.</w:t>
      </w:r>
    </w:p>
    <w:p w:rsidR="00B969FD" w:rsidRPr="00B969FD" w:rsidRDefault="00B969FD" w:rsidP="00B969FD">
      <w:pPr>
        <w:tabs>
          <w:tab w:val="left" w:pos="8222"/>
        </w:tabs>
        <w:spacing w:after="0" w:line="271" w:lineRule="auto"/>
        <w:jc w:val="both"/>
        <w:rPr>
          <w:rFonts w:ascii="Arial" w:eastAsia="Times New Roman" w:hAnsi="Arial" w:cs="Arial"/>
          <w:lang w:eastAsia="hr-HR"/>
        </w:rPr>
      </w:pPr>
      <w:r w:rsidRPr="00B969FD">
        <w:rPr>
          <w:rFonts w:ascii="Arial" w:eastAsia="Times New Roman" w:hAnsi="Arial" w:cs="Arial"/>
          <w:lang w:eastAsia="hr-HR"/>
        </w:rPr>
        <w:t>Prema propisanim mjerama radovi uklanjanja nanosa ne mogu se tijekom godine obavljati u  razdoblju:</w:t>
      </w:r>
    </w:p>
    <w:p w:rsidR="00B969FD" w:rsidRPr="00B969FD" w:rsidRDefault="00B969FD" w:rsidP="00B969FD">
      <w:pPr>
        <w:tabs>
          <w:tab w:val="left" w:pos="426"/>
        </w:tabs>
        <w:spacing w:after="0" w:line="271" w:lineRule="auto"/>
        <w:jc w:val="both"/>
        <w:rPr>
          <w:rFonts w:ascii="Arial" w:eastAsia="Times New Roman" w:hAnsi="Arial" w:cs="Arial"/>
          <w:lang w:eastAsia="hr-HR"/>
        </w:rPr>
      </w:pPr>
      <w:r w:rsidRPr="00B969FD">
        <w:rPr>
          <w:rFonts w:ascii="Arial" w:eastAsia="Times New Roman" w:hAnsi="Arial" w:cs="Arial"/>
          <w:lang w:eastAsia="hr-HR"/>
        </w:rPr>
        <w:tab/>
        <w:t xml:space="preserve">- od 01. </w:t>
      </w:r>
      <w:r w:rsidR="00D51F0F">
        <w:rPr>
          <w:rFonts w:ascii="Arial" w:eastAsia="Times New Roman" w:hAnsi="Arial" w:cs="Arial"/>
          <w:lang w:eastAsia="hr-HR"/>
        </w:rPr>
        <w:t>ožujka</w:t>
      </w:r>
      <w:r w:rsidRPr="00B969FD">
        <w:rPr>
          <w:rFonts w:ascii="Arial" w:eastAsia="Times New Roman" w:hAnsi="Arial" w:cs="Arial"/>
          <w:lang w:eastAsia="hr-HR"/>
        </w:rPr>
        <w:t xml:space="preserve"> do </w:t>
      </w:r>
      <w:r w:rsidR="00D51F0F">
        <w:rPr>
          <w:rFonts w:ascii="Arial" w:eastAsia="Times New Roman" w:hAnsi="Arial" w:cs="Arial"/>
          <w:lang w:eastAsia="hr-HR"/>
        </w:rPr>
        <w:t>01</w:t>
      </w:r>
      <w:r w:rsidRPr="00B969FD">
        <w:rPr>
          <w:rFonts w:ascii="Arial" w:eastAsia="Times New Roman" w:hAnsi="Arial" w:cs="Arial"/>
          <w:lang w:eastAsia="hr-HR"/>
        </w:rPr>
        <w:t xml:space="preserve">. </w:t>
      </w:r>
      <w:r w:rsidR="00D51F0F">
        <w:rPr>
          <w:rFonts w:ascii="Arial" w:eastAsia="Times New Roman" w:hAnsi="Arial" w:cs="Arial"/>
          <w:lang w:eastAsia="hr-HR"/>
        </w:rPr>
        <w:t>rujna</w:t>
      </w:r>
      <w:r w:rsidRPr="00B969FD">
        <w:rPr>
          <w:rFonts w:ascii="Arial" w:eastAsia="Times New Roman" w:hAnsi="Arial" w:cs="Arial"/>
          <w:lang w:eastAsia="hr-HR"/>
        </w:rPr>
        <w:t xml:space="preserve"> na </w:t>
      </w:r>
      <w:r w:rsidR="00D51F0F">
        <w:rPr>
          <w:rFonts w:ascii="Arial" w:eastAsia="Times New Roman" w:hAnsi="Arial" w:cs="Arial"/>
          <w:lang w:eastAsia="hr-HR"/>
        </w:rPr>
        <w:t>Savi</w:t>
      </w:r>
    </w:p>
    <w:p w:rsidR="00B969FD" w:rsidRPr="00B969FD" w:rsidRDefault="00B969FD" w:rsidP="00B969FD">
      <w:pPr>
        <w:tabs>
          <w:tab w:val="left" w:pos="426"/>
        </w:tabs>
        <w:spacing w:after="270" w:line="271" w:lineRule="auto"/>
        <w:jc w:val="both"/>
        <w:rPr>
          <w:rFonts w:ascii="Arial" w:eastAsia="Times New Roman" w:hAnsi="Arial" w:cs="Arial"/>
          <w:lang w:eastAsia="hr-HR"/>
        </w:rPr>
      </w:pPr>
      <w:r w:rsidRPr="00B969FD">
        <w:rPr>
          <w:rFonts w:ascii="Arial" w:eastAsia="Times New Roman" w:hAnsi="Arial" w:cs="Arial"/>
          <w:lang w:eastAsia="hr-HR"/>
        </w:rPr>
        <w:t>U slučaju donošenja novih rješenja, istima će biti određeni termini zabrane radova.</w:t>
      </w:r>
    </w:p>
    <w:p w:rsidR="00B969FD" w:rsidRPr="00B969FD" w:rsidRDefault="00B969FD" w:rsidP="00B969FD">
      <w:pPr>
        <w:tabs>
          <w:tab w:val="left" w:pos="8222"/>
        </w:tabs>
        <w:spacing w:after="265" w:line="271" w:lineRule="auto"/>
        <w:jc w:val="both"/>
        <w:rPr>
          <w:rFonts w:ascii="Arial" w:eastAsia="Times New Roman" w:hAnsi="Arial" w:cs="Arial"/>
          <w:lang w:eastAsia="hr-HR"/>
        </w:rPr>
      </w:pPr>
      <w:r w:rsidRPr="00B969FD">
        <w:rPr>
          <w:rFonts w:ascii="Arial" w:eastAsia="Times New Roman" w:hAnsi="Arial" w:cs="Arial"/>
          <w:lang w:eastAsia="hr-HR"/>
        </w:rPr>
        <w:t xml:space="preserve">Tehničkim održavanjem je predviđeno i obavljati manje popravke objekata sigurnosti za poboljšanje uvjeta plovidbe ( pera, T- pera, obaloutvrde, uzdužne građevine i sl.) na lokacijama na kojima dođe do oštećenja, kako bi se spriječilo daljnje oštećivanje i umanjenje funkcionalnosti tih objekata. Troškovnikom je predviđeno postavljanje madraca od geotekstila i popuna lomljenim kamenom oštećenih mjesta. Točan opseg i način popravka odredit će se elaboratom održavanja za svaki pojedini  slučaj. </w:t>
      </w:r>
    </w:p>
    <w:p w:rsidR="00B969FD" w:rsidRPr="00B969FD" w:rsidRDefault="00B969FD" w:rsidP="00B969FD">
      <w:pPr>
        <w:tabs>
          <w:tab w:val="left" w:pos="8222"/>
        </w:tabs>
        <w:spacing w:after="265" w:line="271" w:lineRule="auto"/>
        <w:jc w:val="both"/>
        <w:rPr>
          <w:rFonts w:ascii="Arial" w:eastAsia="Times New Roman" w:hAnsi="Arial" w:cs="Arial"/>
          <w:lang w:eastAsia="hr-HR"/>
        </w:rPr>
      </w:pPr>
      <w:r w:rsidRPr="00B969FD">
        <w:rPr>
          <w:rFonts w:ascii="Arial" w:eastAsia="Times New Roman" w:hAnsi="Arial" w:cs="Arial"/>
          <w:lang w:eastAsia="hr-HR"/>
        </w:rPr>
        <w:t xml:space="preserve">Za svaku lokaciju radova iskopa iz vodnog puta ili popravka objekata sigurnosti Izvođač je dužan ishoditi prometnu suglasnost Lučke kapetanije </w:t>
      </w:r>
      <w:r w:rsidR="00D51F0F">
        <w:rPr>
          <w:rFonts w:ascii="Arial" w:eastAsia="Times New Roman" w:hAnsi="Arial" w:cs="Arial"/>
          <w:lang w:eastAsia="hr-HR"/>
        </w:rPr>
        <w:t>Sisak</w:t>
      </w:r>
      <w:r w:rsidRPr="00B969FD">
        <w:rPr>
          <w:rFonts w:ascii="Arial" w:eastAsia="Times New Roman" w:hAnsi="Arial" w:cs="Arial"/>
          <w:lang w:eastAsia="hr-HR"/>
        </w:rPr>
        <w:t xml:space="preserve">, odnosno Lučke kapetanije </w:t>
      </w:r>
      <w:r w:rsidR="00D51F0F">
        <w:rPr>
          <w:rFonts w:ascii="Arial" w:eastAsia="Times New Roman" w:hAnsi="Arial" w:cs="Arial"/>
          <w:lang w:eastAsia="hr-HR"/>
        </w:rPr>
        <w:t>Slavonski Brod</w:t>
      </w:r>
      <w:r w:rsidRPr="00B969FD">
        <w:rPr>
          <w:rFonts w:ascii="Arial" w:eastAsia="Times New Roman" w:hAnsi="Arial" w:cs="Arial"/>
          <w:lang w:eastAsia="hr-HR"/>
        </w:rPr>
        <w:t xml:space="preserve">  za obavljanje radova plovnim objektima. </w:t>
      </w:r>
    </w:p>
    <w:p w:rsidR="00B969FD" w:rsidRPr="00B969FD" w:rsidRDefault="00B969FD" w:rsidP="00B969FD">
      <w:pPr>
        <w:keepNext/>
        <w:tabs>
          <w:tab w:val="left" w:pos="8222"/>
        </w:tabs>
        <w:spacing w:before="240" w:after="199"/>
        <w:ind w:left="432" w:right="848" w:firstLine="709"/>
        <w:jc w:val="center"/>
        <w:outlineLvl w:val="1"/>
        <w:rPr>
          <w:rFonts w:ascii="Arial" w:eastAsiaTheme="majorEastAsia" w:hAnsi="Arial" w:cs="Arial"/>
          <w:b/>
          <w:bCs/>
          <w:iCs/>
          <w:lang w:eastAsia="hr-HR"/>
        </w:rPr>
      </w:pPr>
      <w:r w:rsidRPr="00B969FD">
        <w:rPr>
          <w:rFonts w:ascii="Arial" w:eastAsiaTheme="majorEastAsia" w:hAnsi="Arial" w:cs="Arial"/>
          <w:b/>
          <w:bCs/>
          <w:iCs/>
          <w:lang w:eastAsia="hr-HR"/>
        </w:rPr>
        <w:t xml:space="preserve">Interventni radovi održavanja po nalogu inspekcije sigurnosti plovidbe </w:t>
      </w:r>
    </w:p>
    <w:p w:rsidR="00B969FD" w:rsidRPr="00B969FD" w:rsidRDefault="00B969FD" w:rsidP="00B969FD">
      <w:pPr>
        <w:spacing w:after="200" w:line="276" w:lineRule="auto"/>
        <w:ind w:left="-5"/>
        <w:jc w:val="both"/>
        <w:rPr>
          <w:rFonts w:ascii="Arial" w:eastAsia="Times New Roman" w:hAnsi="Arial" w:cs="Arial"/>
          <w:lang w:eastAsia="hr-HR"/>
        </w:rPr>
      </w:pPr>
      <w:r w:rsidRPr="00B969FD">
        <w:rPr>
          <w:rFonts w:ascii="Arial" w:eastAsia="Times New Roman" w:hAnsi="Arial" w:cs="Arial"/>
          <w:lang w:eastAsia="hr-HR"/>
        </w:rPr>
        <w:t xml:space="preserve">Inspekcija sigurnosti unutarnje plovidbe ( kao i Kapetanije) imaju prema Zakonu o plovidbi unutarnjim vodama pravo i obvezu kontrole stanja plovnih putova. Pritom mogu rješenjem narediti obavljanje određenih radova radi uklanjanja smetnji u plovidbi i dovođenja plovnog puta u plovno stanje. </w:t>
      </w:r>
    </w:p>
    <w:p w:rsidR="00B969FD" w:rsidRPr="00B969FD" w:rsidRDefault="00B969FD" w:rsidP="00B969FD">
      <w:pPr>
        <w:tabs>
          <w:tab w:val="left" w:pos="8222"/>
          <w:tab w:val="left" w:pos="8364"/>
        </w:tabs>
        <w:spacing w:after="235" w:line="276" w:lineRule="auto"/>
        <w:ind w:left="-5"/>
        <w:jc w:val="both"/>
        <w:rPr>
          <w:rFonts w:ascii="Arial" w:eastAsia="Times New Roman" w:hAnsi="Arial" w:cs="Arial"/>
          <w:lang w:eastAsia="hr-HR"/>
        </w:rPr>
      </w:pPr>
      <w:r w:rsidRPr="00B969FD">
        <w:rPr>
          <w:rFonts w:ascii="Arial" w:eastAsia="Times New Roman" w:hAnsi="Arial" w:cs="Arial"/>
          <w:lang w:eastAsia="hr-HR"/>
        </w:rPr>
        <w:t xml:space="preserve">Ponudbenim troškovnikom su predviđeni radovi uklanjanja nanosa u manjem opsegu na lokacijama na kojima se smetnje eventualno pojave. Ovi radovi će se obaviti na temelju utvrđenih količina ili vremenu angažiranja kapaciteta ako se radi o zahvatima u vrlo malom opsegu. </w:t>
      </w:r>
    </w:p>
    <w:p w:rsidR="00B969FD" w:rsidRPr="00B969FD" w:rsidRDefault="00B969FD" w:rsidP="00B969FD">
      <w:pPr>
        <w:tabs>
          <w:tab w:val="left" w:pos="8222"/>
          <w:tab w:val="left" w:pos="8364"/>
        </w:tabs>
        <w:spacing w:after="226" w:line="276" w:lineRule="auto"/>
        <w:ind w:left="-5"/>
        <w:jc w:val="both"/>
        <w:rPr>
          <w:rFonts w:ascii="Arial" w:eastAsia="Times New Roman" w:hAnsi="Arial" w:cs="Arial"/>
          <w:lang w:eastAsia="hr-HR"/>
        </w:rPr>
      </w:pPr>
      <w:r w:rsidRPr="00B969FD">
        <w:rPr>
          <w:rFonts w:ascii="Arial" w:eastAsia="Times New Roman" w:hAnsi="Arial" w:cs="Arial"/>
          <w:lang w:eastAsia="hr-HR"/>
        </w:rPr>
        <w:t xml:space="preserve">Također se predviđaju interventni radovi na uklanjanju većih stabala iz kinete plovnog puta ako su smetnja za plovidbu, a svojom veličinom prelaze mogućnosti da ih ukloni služba za obilježavanje. Predviđeno je uklanjanje granja i plivajućih predmeta sa mjesta koja mogu predstavljati smetnje, vađenje potopljenih predmeta iz kinete plovnog puta. Ovakvi radovi ovisno od njihove prirode su predviđeni obračunavati prema utrošku vremena pojedine vrste mehanizacije i vremena angažiranih djelatnika na ovim poslovima. </w:t>
      </w:r>
      <w:r w:rsidR="00251955">
        <w:rPr>
          <w:rFonts w:ascii="Arial" w:eastAsia="Times New Roman" w:hAnsi="Arial" w:cs="Arial"/>
          <w:lang w:eastAsia="hr-HR"/>
        </w:rPr>
        <w:t>Ovi poslovi očekuju se više na gornjoj Savi od Jasenovca do Siska, a rjeđe na nizvodnim dionicama.</w:t>
      </w:r>
    </w:p>
    <w:p w:rsidR="00B969FD" w:rsidRPr="00B969FD" w:rsidRDefault="00B969FD" w:rsidP="00B969FD">
      <w:pPr>
        <w:tabs>
          <w:tab w:val="left" w:pos="8222"/>
          <w:tab w:val="left" w:pos="8364"/>
        </w:tabs>
        <w:spacing w:after="264" w:line="276" w:lineRule="auto"/>
        <w:ind w:left="-5"/>
        <w:jc w:val="both"/>
        <w:rPr>
          <w:rFonts w:ascii="Arial" w:eastAsia="Times New Roman" w:hAnsi="Arial" w:cs="Arial"/>
          <w:lang w:eastAsia="hr-HR"/>
        </w:rPr>
      </w:pPr>
      <w:r w:rsidRPr="00B969FD">
        <w:rPr>
          <w:rFonts w:ascii="Arial" w:eastAsia="Times New Roman" w:hAnsi="Arial" w:cs="Arial"/>
          <w:lang w:eastAsia="hr-HR"/>
        </w:rPr>
        <w:t xml:space="preserve">Naručitelj i izvođač radova  moraju količine  u troškovnicima  prihvatiti fleksibilno. Ovisno od stanja nakon prolaska velikih voda ili naloga inspekcije, točno će se utvrditi stanje, potrebne mjere sanacije, te definirati točne količine radova po stavkama, koje se mogu i znatnije razlikovati od predloženih u ponudbenim troškovnicima. Za interventno uklanjanje nanosa vrijede svi uvjeti i odredbe kao za radove tehničkog održavanja. </w:t>
      </w:r>
    </w:p>
    <w:p w:rsidR="00B969FD" w:rsidRPr="00B969FD" w:rsidRDefault="00B969FD" w:rsidP="00B969FD">
      <w:pPr>
        <w:tabs>
          <w:tab w:val="left" w:pos="8222"/>
          <w:tab w:val="left" w:pos="8364"/>
        </w:tabs>
        <w:spacing w:after="264" w:line="276" w:lineRule="auto"/>
        <w:ind w:left="-5"/>
        <w:jc w:val="both"/>
        <w:rPr>
          <w:rFonts w:ascii="Arial" w:eastAsia="Times New Roman" w:hAnsi="Arial" w:cs="Arial"/>
          <w:lang w:eastAsia="hr-HR"/>
        </w:rPr>
      </w:pPr>
      <w:r w:rsidRPr="00B969FD">
        <w:rPr>
          <w:rFonts w:ascii="Arial" w:eastAsia="Times New Roman" w:hAnsi="Arial" w:cs="Arial"/>
          <w:lang w:eastAsia="hr-HR"/>
        </w:rPr>
        <w:t>Obavljanje interventnih radova uklanjanja nanosa iz plovnog puta treba, ukoliko je moguće izbjegavati u razdoblju od 01. ožujka do 15. srpnja, a pritom je potrebno provoditi ostale mjere ublažavanja negativnih utjecaja zahvata na ciljeve očuvanja i cjelovitost područja ekološke mreže, a obvezno je potrebni izvijestiti inspekciju zaštite prirode.</w:t>
      </w:r>
    </w:p>
    <w:p w:rsidR="00B969FD" w:rsidRPr="00B969FD" w:rsidRDefault="00B969FD" w:rsidP="00B969FD">
      <w:pPr>
        <w:keepNext/>
        <w:tabs>
          <w:tab w:val="left" w:pos="8222"/>
        </w:tabs>
        <w:spacing w:before="240" w:after="53"/>
        <w:ind w:right="708"/>
        <w:jc w:val="center"/>
        <w:outlineLvl w:val="1"/>
        <w:rPr>
          <w:rFonts w:ascii="Arial" w:eastAsiaTheme="majorEastAsia" w:hAnsi="Arial" w:cs="Arial"/>
          <w:b/>
          <w:bCs/>
          <w:iCs/>
          <w:lang w:eastAsia="hr-HR"/>
        </w:rPr>
      </w:pPr>
      <w:r w:rsidRPr="00B969FD">
        <w:rPr>
          <w:rFonts w:ascii="Arial" w:eastAsiaTheme="majorEastAsia" w:hAnsi="Arial" w:cs="Arial"/>
          <w:b/>
          <w:bCs/>
          <w:iCs/>
          <w:lang w:eastAsia="hr-HR"/>
        </w:rPr>
        <w:lastRenderedPageBreak/>
        <w:t xml:space="preserve">Održavanje akvatorija i pristupa luka i lučica na vodnom putu r. </w:t>
      </w:r>
      <w:r w:rsidR="00C73A34">
        <w:rPr>
          <w:rFonts w:ascii="Arial" w:eastAsiaTheme="majorEastAsia" w:hAnsi="Arial" w:cs="Arial"/>
          <w:b/>
          <w:bCs/>
          <w:iCs/>
          <w:lang w:eastAsia="hr-HR"/>
        </w:rPr>
        <w:t>Save</w:t>
      </w:r>
      <w:r w:rsidR="001B70BC">
        <w:rPr>
          <w:rFonts w:ascii="Arial" w:eastAsiaTheme="majorEastAsia" w:hAnsi="Arial" w:cs="Arial"/>
          <w:b/>
          <w:bCs/>
          <w:iCs/>
          <w:lang w:eastAsia="hr-HR"/>
        </w:rPr>
        <w:t>, Kupe i Une</w:t>
      </w:r>
      <w:r w:rsidRPr="00B969FD">
        <w:rPr>
          <w:rFonts w:ascii="Arial" w:eastAsiaTheme="majorEastAsia" w:hAnsi="Arial" w:cs="Arial"/>
          <w:b/>
          <w:bCs/>
          <w:iCs/>
          <w:lang w:eastAsia="hr-HR"/>
        </w:rPr>
        <w:t xml:space="preserve">  na području nadležnosti Lučke Uprave </w:t>
      </w:r>
      <w:r w:rsidR="00C73A34">
        <w:rPr>
          <w:rFonts w:ascii="Arial" w:eastAsiaTheme="majorEastAsia" w:hAnsi="Arial" w:cs="Arial"/>
          <w:b/>
          <w:bCs/>
          <w:iCs/>
          <w:lang w:eastAsia="hr-HR"/>
        </w:rPr>
        <w:t>Slavonski Brod I Lučke uprave Sisak</w:t>
      </w:r>
      <w:r w:rsidRPr="00B969FD">
        <w:rPr>
          <w:rFonts w:ascii="Arial" w:eastAsiaTheme="majorEastAsia" w:hAnsi="Arial" w:cs="Arial"/>
          <w:b/>
          <w:bCs/>
          <w:iCs/>
          <w:lang w:eastAsia="hr-HR"/>
        </w:rPr>
        <w:t xml:space="preserve"> </w:t>
      </w:r>
    </w:p>
    <w:p w:rsidR="00B969FD" w:rsidRPr="00B969FD" w:rsidRDefault="00B969FD" w:rsidP="00B969FD">
      <w:pPr>
        <w:tabs>
          <w:tab w:val="left" w:pos="8222"/>
        </w:tabs>
        <w:spacing w:after="16"/>
        <w:rPr>
          <w:rFonts w:ascii="Arial" w:eastAsia="Times New Roman" w:hAnsi="Arial" w:cs="Arial"/>
          <w:lang w:eastAsia="hr-HR"/>
        </w:rPr>
      </w:pPr>
      <w:r w:rsidRPr="00B969FD">
        <w:rPr>
          <w:rFonts w:ascii="Arial" w:eastAsia="Times New Roman" w:hAnsi="Arial" w:cs="Arial"/>
          <w:lang w:eastAsia="hr-HR"/>
        </w:rPr>
        <w:t xml:space="preserve"> </w:t>
      </w:r>
    </w:p>
    <w:p w:rsidR="00B969FD" w:rsidRDefault="00B969FD" w:rsidP="00B969FD">
      <w:pPr>
        <w:tabs>
          <w:tab w:val="left" w:pos="8222"/>
        </w:tabs>
        <w:spacing w:after="237" w:line="276" w:lineRule="auto"/>
        <w:ind w:left="-5"/>
        <w:jc w:val="both"/>
        <w:rPr>
          <w:rFonts w:ascii="Arial" w:eastAsia="Times New Roman" w:hAnsi="Arial" w:cs="Arial"/>
          <w:lang w:eastAsia="hr-HR"/>
        </w:rPr>
      </w:pPr>
      <w:r w:rsidRPr="00B969FD">
        <w:rPr>
          <w:rFonts w:ascii="Arial" w:eastAsia="Times New Roman" w:hAnsi="Arial" w:cs="Arial"/>
          <w:lang w:eastAsia="hr-HR"/>
        </w:rPr>
        <w:t xml:space="preserve">Na </w:t>
      </w:r>
      <w:r w:rsidR="00D75BC8">
        <w:rPr>
          <w:rFonts w:ascii="Arial" w:eastAsia="Times New Roman" w:hAnsi="Arial" w:cs="Arial"/>
          <w:lang w:eastAsia="hr-HR"/>
        </w:rPr>
        <w:t>Savi</w:t>
      </w:r>
      <w:r w:rsidRPr="00B969FD">
        <w:rPr>
          <w:rFonts w:ascii="Arial" w:eastAsia="Times New Roman" w:hAnsi="Arial" w:cs="Arial"/>
          <w:lang w:eastAsia="hr-HR"/>
        </w:rPr>
        <w:t xml:space="preserve"> se između km </w:t>
      </w:r>
      <w:r w:rsidR="00D75BC8">
        <w:rPr>
          <w:rFonts w:ascii="Arial" w:eastAsia="Times New Roman" w:hAnsi="Arial" w:cs="Arial"/>
          <w:lang w:eastAsia="hr-HR"/>
        </w:rPr>
        <w:t>362</w:t>
      </w:r>
      <w:r w:rsidRPr="00B969FD">
        <w:rPr>
          <w:rFonts w:ascii="Arial" w:eastAsia="Times New Roman" w:hAnsi="Arial" w:cs="Arial"/>
          <w:lang w:eastAsia="hr-HR"/>
        </w:rPr>
        <w:t xml:space="preserve"> i km </w:t>
      </w:r>
      <w:r w:rsidR="00D75BC8">
        <w:rPr>
          <w:rFonts w:ascii="Arial" w:eastAsia="Times New Roman" w:hAnsi="Arial" w:cs="Arial"/>
          <w:lang w:eastAsia="hr-HR"/>
        </w:rPr>
        <w:t>364</w:t>
      </w:r>
      <w:r w:rsidRPr="00B969FD">
        <w:rPr>
          <w:rFonts w:ascii="Arial" w:eastAsia="Times New Roman" w:hAnsi="Arial" w:cs="Arial"/>
          <w:lang w:eastAsia="hr-HR"/>
        </w:rPr>
        <w:t xml:space="preserve"> nalazi </w:t>
      </w:r>
      <w:r w:rsidR="00D75BC8">
        <w:rPr>
          <w:rFonts w:ascii="Arial" w:eastAsia="Times New Roman" w:hAnsi="Arial" w:cs="Arial"/>
          <w:lang w:eastAsia="hr-HR"/>
        </w:rPr>
        <w:t>otvoreno pristanište luke Slavonski Brod</w:t>
      </w:r>
      <w:r w:rsidR="0087719A">
        <w:rPr>
          <w:rFonts w:ascii="Arial" w:eastAsia="Times New Roman" w:hAnsi="Arial" w:cs="Arial"/>
          <w:lang w:eastAsia="hr-HR"/>
        </w:rPr>
        <w:t xml:space="preserve"> s terminalom za tekuće trete u Rušćici i vertikalnom obalom</w:t>
      </w:r>
      <w:r w:rsidRPr="00B969FD">
        <w:rPr>
          <w:rFonts w:ascii="Arial" w:eastAsia="Times New Roman" w:hAnsi="Arial" w:cs="Arial"/>
          <w:lang w:eastAsia="hr-HR"/>
        </w:rPr>
        <w:t xml:space="preserve">. Na km </w:t>
      </w:r>
      <w:r w:rsidR="00D75BC8">
        <w:rPr>
          <w:rFonts w:ascii="Arial" w:eastAsia="Times New Roman" w:hAnsi="Arial" w:cs="Arial"/>
          <w:lang w:eastAsia="hr-HR"/>
        </w:rPr>
        <w:t>587</w:t>
      </w:r>
      <w:r w:rsidRPr="00B969FD">
        <w:rPr>
          <w:rFonts w:ascii="Arial" w:eastAsia="Times New Roman" w:hAnsi="Arial" w:cs="Arial"/>
          <w:lang w:eastAsia="hr-HR"/>
        </w:rPr>
        <w:t xml:space="preserve"> nalazi se </w:t>
      </w:r>
      <w:r w:rsidR="0087719A">
        <w:rPr>
          <w:rFonts w:ascii="Arial" w:eastAsia="Times New Roman" w:hAnsi="Arial" w:cs="Arial"/>
          <w:lang w:eastAsia="hr-HR"/>
        </w:rPr>
        <w:t>terminal za tekuće trete luke Sisak. U km 5,0 do km 5,9 rijeke Kupe je Stara luka Sisak u kojoj već duži niz godina nema riječnog pretovara. U različitoj fazi gotovosti su pripreme za više pristaništa</w:t>
      </w:r>
      <w:r w:rsidR="00C138B6">
        <w:rPr>
          <w:rFonts w:ascii="Arial" w:eastAsia="Times New Roman" w:hAnsi="Arial" w:cs="Arial"/>
          <w:lang w:eastAsia="hr-HR"/>
        </w:rPr>
        <w:t>, kao putničko pristaništa na kupi u Sisku, putničko pristanište kod „Granika“ u Slav. Brodu, komunalno pristanište u Sisku te pristani</w:t>
      </w:r>
      <w:r w:rsidR="00665A49">
        <w:rPr>
          <w:rFonts w:ascii="Arial" w:eastAsia="Times New Roman" w:hAnsi="Arial" w:cs="Arial"/>
          <w:lang w:eastAsia="hr-HR"/>
        </w:rPr>
        <w:t>šta za javna plovila u Davoru, S</w:t>
      </w:r>
      <w:bookmarkStart w:id="0" w:name="_GoBack"/>
      <w:bookmarkEnd w:id="0"/>
      <w:r w:rsidR="00C138B6">
        <w:rPr>
          <w:rFonts w:ascii="Arial" w:eastAsia="Times New Roman" w:hAnsi="Arial" w:cs="Arial"/>
          <w:lang w:eastAsia="hr-HR"/>
        </w:rPr>
        <w:t>taroj Gradišci i Jasenovcu</w:t>
      </w:r>
    </w:p>
    <w:p w:rsidR="00C138B6" w:rsidRPr="00B969FD" w:rsidRDefault="00C138B6" w:rsidP="00B969FD">
      <w:pPr>
        <w:tabs>
          <w:tab w:val="left" w:pos="8222"/>
        </w:tabs>
        <w:spacing w:after="237" w:line="276" w:lineRule="auto"/>
        <w:ind w:left="-5"/>
        <w:jc w:val="both"/>
        <w:rPr>
          <w:rFonts w:ascii="Arial" w:eastAsia="Times New Roman" w:hAnsi="Arial" w:cs="Arial"/>
          <w:lang w:eastAsia="hr-HR"/>
        </w:rPr>
      </w:pPr>
      <w:r>
        <w:rPr>
          <w:rFonts w:ascii="Arial" w:eastAsia="Times New Roman" w:hAnsi="Arial" w:cs="Arial"/>
          <w:lang w:eastAsia="hr-HR"/>
        </w:rPr>
        <w:t xml:space="preserve">U svim lukama i pristaništima su trenutno povoljne dubine za pristajanje, ali nije isključeno da se tijekom trajanja okvirnog sporazuma pojavi potreba za osiguranjem dubina u akvatorijima luka i pristaništa odnosno na dijelu prilaza od plovnog puta do </w:t>
      </w:r>
      <w:r w:rsidR="001554CF">
        <w:rPr>
          <w:rFonts w:ascii="Arial" w:eastAsia="Times New Roman" w:hAnsi="Arial" w:cs="Arial"/>
          <w:lang w:eastAsia="hr-HR"/>
        </w:rPr>
        <w:t xml:space="preserve">mjesta pristajanja, a sve ovisno od režima pronošenja i taloženja nanosa. </w:t>
      </w:r>
    </w:p>
    <w:p w:rsidR="00B969FD" w:rsidRPr="00B969FD" w:rsidRDefault="00B969FD" w:rsidP="00B969FD">
      <w:pPr>
        <w:tabs>
          <w:tab w:val="left" w:pos="8222"/>
        </w:tabs>
        <w:spacing w:after="236" w:line="276" w:lineRule="auto"/>
        <w:ind w:left="-5" w:right="44"/>
        <w:jc w:val="both"/>
        <w:rPr>
          <w:rFonts w:ascii="Arial" w:eastAsia="Times New Roman" w:hAnsi="Arial" w:cs="Arial"/>
          <w:lang w:eastAsia="hr-HR"/>
        </w:rPr>
      </w:pPr>
      <w:r w:rsidRPr="00B969FD">
        <w:rPr>
          <w:rFonts w:ascii="Arial" w:eastAsia="Times New Roman" w:hAnsi="Arial" w:cs="Arial"/>
          <w:lang w:eastAsia="hr-HR"/>
        </w:rPr>
        <w:t xml:space="preserve">Radovi čišćenja akvatorija obavljaju se u relativno skučenom prostoru, obzirom na prisutnost plovila koja borave u luci. </w:t>
      </w:r>
    </w:p>
    <w:p w:rsidR="00B969FD" w:rsidRPr="00B969FD" w:rsidRDefault="00B969FD" w:rsidP="00B969FD">
      <w:pPr>
        <w:tabs>
          <w:tab w:val="left" w:pos="8222"/>
        </w:tabs>
        <w:spacing w:after="236" w:line="276" w:lineRule="auto"/>
        <w:ind w:left="-5" w:right="44"/>
        <w:jc w:val="center"/>
        <w:rPr>
          <w:rFonts w:ascii="Arial" w:eastAsia="Times New Roman" w:hAnsi="Arial" w:cs="Arial"/>
          <w:b/>
          <w:lang w:eastAsia="hr-HR"/>
        </w:rPr>
      </w:pPr>
      <w:r w:rsidRPr="00B969FD">
        <w:rPr>
          <w:rFonts w:ascii="Arial" w:eastAsia="Times New Roman" w:hAnsi="Arial" w:cs="Arial"/>
          <w:b/>
          <w:lang w:eastAsia="hr-HR"/>
        </w:rPr>
        <w:t>Ostalo</w:t>
      </w:r>
    </w:p>
    <w:p w:rsidR="00B969FD" w:rsidRPr="00B969FD" w:rsidRDefault="00B969FD" w:rsidP="00B969FD">
      <w:pPr>
        <w:spacing w:after="270" w:line="276" w:lineRule="auto"/>
        <w:jc w:val="both"/>
        <w:rPr>
          <w:rFonts w:ascii="Arial" w:eastAsia="Times New Roman" w:hAnsi="Arial" w:cs="Arial"/>
          <w:lang w:eastAsia="hr-HR"/>
        </w:rPr>
      </w:pPr>
      <w:r w:rsidRPr="00B969FD">
        <w:rPr>
          <w:rFonts w:ascii="Arial" w:eastAsia="Times New Roman" w:hAnsi="Arial" w:cs="Arial"/>
          <w:lang w:eastAsia="hr-HR"/>
        </w:rPr>
        <w:t>Ponudbenim troškovnikom su predviđene okvirne količine radova za koje se prema dosadašnjem iskustvu mogu pojaviti potrebe radi otklanjanja smetnji u plovidbi. Prema iskustvu iz prethodnih godina i procjenama mogućnosti financiranja ocijenjen je opseg uklanjanje nanosa iz plovnog puta i akvatorija luka i lučica, kao i opseg održavanja objekata sigurnosti plovidbe za 4 godine, a količine su definirane u priloženom troškovniku. Nisu predviđene točne lokacije radova. Iste ovise od navedenih kriterija, te će ih Naručitelj pravovremeno definirati tijekom trajanja okvirnog sporazuma. Opseg pojedinih radova prema pojedinačnim ugovorima, definirat će se u skladu s tehničkim zahtjevima glede stanja plovnosti i  Godišnjim financijskim planom Agencije tj. raspoloživim financijskim sredstvima za tehničko održavanje vodnih putova.</w:t>
      </w:r>
    </w:p>
    <w:p w:rsidR="00B969FD" w:rsidRPr="00B969FD" w:rsidRDefault="00B969FD" w:rsidP="00B969FD">
      <w:pPr>
        <w:spacing w:after="270" w:line="276" w:lineRule="auto"/>
        <w:jc w:val="both"/>
        <w:rPr>
          <w:rFonts w:ascii="Arial" w:eastAsia="Times New Roman" w:hAnsi="Arial" w:cs="Arial"/>
          <w:lang w:eastAsia="hr-HR"/>
        </w:rPr>
      </w:pPr>
      <w:r w:rsidRPr="00B969FD">
        <w:rPr>
          <w:rFonts w:ascii="Arial" w:eastAsia="Times New Roman" w:hAnsi="Arial" w:cs="Arial"/>
          <w:lang w:eastAsia="hr-HR"/>
        </w:rPr>
        <w:t xml:space="preserve">Za interventno uklanjanje nanosa i održavanje akvatorija vrijede svi uvjeti i odredbe kao za radove tehničkog održavanja. </w:t>
      </w:r>
    </w:p>
    <w:p w:rsidR="00B969FD" w:rsidRPr="00B969FD" w:rsidRDefault="00B969FD" w:rsidP="00B969FD">
      <w:pPr>
        <w:spacing w:after="0" w:line="276" w:lineRule="auto"/>
        <w:jc w:val="both"/>
        <w:rPr>
          <w:rFonts w:ascii="Arial" w:eastAsia="Times New Roman" w:hAnsi="Arial" w:cs="Arial"/>
          <w:lang w:eastAsia="hr-HR"/>
        </w:rPr>
      </w:pPr>
      <w:r w:rsidRPr="00B969FD">
        <w:rPr>
          <w:rFonts w:ascii="Arial" w:eastAsia="Times New Roman" w:hAnsi="Arial" w:cs="Arial"/>
          <w:lang w:eastAsia="hr-HR"/>
        </w:rPr>
        <w:t>Ako tijekom izvršenja radova dođe do potrebe izvršenja radova po nalogu inspekcije , a koji nisu predviđeni troškovnikom, niti se mogu obračunati po utrošenom vremenu angažiranja opreme i radnika, te isti imaju karakter naknadnih i nepredviđenih radova, oni će se izvesti ali uz prethodnu kalkulaciju cijene i odobrenje ovlaštenog predstavnika naručitelja. Cijene za naknadne i nepredviđene radove utvrdit će se na temelju:</w:t>
      </w:r>
    </w:p>
    <w:p w:rsidR="00B969FD" w:rsidRPr="00B969FD" w:rsidRDefault="00B969FD" w:rsidP="00B969FD">
      <w:pPr>
        <w:spacing w:after="0" w:line="276" w:lineRule="auto"/>
        <w:jc w:val="both"/>
        <w:rPr>
          <w:rFonts w:ascii="Arial" w:eastAsia="Times New Roman" w:hAnsi="Arial" w:cs="Arial"/>
          <w:lang w:eastAsia="hr-HR"/>
        </w:rPr>
      </w:pPr>
    </w:p>
    <w:p w:rsidR="00B969FD" w:rsidRPr="00B969FD" w:rsidRDefault="00B969FD" w:rsidP="00B969FD">
      <w:pPr>
        <w:numPr>
          <w:ilvl w:val="0"/>
          <w:numId w:val="4"/>
        </w:numPr>
        <w:spacing w:after="0" w:line="276" w:lineRule="auto"/>
        <w:ind w:left="714" w:hanging="357"/>
        <w:jc w:val="both"/>
        <w:rPr>
          <w:rFonts w:ascii="Arial" w:eastAsia="Times New Roman" w:hAnsi="Arial" w:cs="Arial"/>
          <w:lang w:eastAsia="hr-HR"/>
        </w:rPr>
      </w:pPr>
      <w:r w:rsidRPr="00B969FD">
        <w:rPr>
          <w:rFonts w:ascii="Arial" w:eastAsia="Times New Roman" w:hAnsi="Arial" w:cs="Arial"/>
          <w:lang w:eastAsia="hr-HR"/>
        </w:rPr>
        <w:t xml:space="preserve">utroška rada i materijala po prosječnim normama u graditeljstvu </w:t>
      </w:r>
    </w:p>
    <w:p w:rsidR="00B969FD" w:rsidRPr="00B969FD" w:rsidRDefault="00B969FD" w:rsidP="00B969FD">
      <w:pPr>
        <w:numPr>
          <w:ilvl w:val="0"/>
          <w:numId w:val="4"/>
        </w:numPr>
        <w:spacing w:after="0" w:line="276" w:lineRule="auto"/>
        <w:ind w:left="714" w:hanging="357"/>
        <w:jc w:val="both"/>
        <w:rPr>
          <w:rFonts w:ascii="Arial" w:eastAsia="Times New Roman" w:hAnsi="Arial" w:cs="Arial"/>
          <w:lang w:eastAsia="hr-HR"/>
        </w:rPr>
      </w:pPr>
      <w:r w:rsidRPr="00B969FD">
        <w:rPr>
          <w:rFonts w:ascii="Arial" w:eastAsia="Times New Roman" w:hAnsi="Arial" w:cs="Arial"/>
          <w:lang w:eastAsia="hr-HR"/>
        </w:rPr>
        <w:t xml:space="preserve">cijena materijala važeća na dan podnošenja ponude, prosječne cijene na tržištu iz biltena „Standardna kalkulacija radova u vodnom gospodarstvu“ ili drugih odgovarajućih biltena ako se radi i specifičnim radovima </w:t>
      </w:r>
    </w:p>
    <w:p w:rsidR="00B969FD" w:rsidRPr="00B969FD" w:rsidRDefault="00B969FD" w:rsidP="00B969FD">
      <w:pPr>
        <w:numPr>
          <w:ilvl w:val="0"/>
          <w:numId w:val="4"/>
        </w:numPr>
        <w:spacing w:after="0" w:line="276" w:lineRule="auto"/>
        <w:ind w:left="714" w:hanging="357"/>
        <w:jc w:val="both"/>
        <w:rPr>
          <w:rFonts w:ascii="Arial" w:eastAsia="Times New Roman" w:hAnsi="Arial" w:cs="Arial"/>
          <w:lang w:eastAsia="hr-HR"/>
        </w:rPr>
      </w:pPr>
      <w:r w:rsidRPr="00B969FD">
        <w:rPr>
          <w:rFonts w:ascii="Arial" w:eastAsia="Times New Roman" w:hAnsi="Arial" w:cs="Arial"/>
          <w:lang w:eastAsia="hr-HR"/>
        </w:rPr>
        <w:t>cijena radne snage prema prodajnoj cijeni sata rada iz ponude.</w:t>
      </w:r>
    </w:p>
    <w:p w:rsidR="00B969FD" w:rsidRPr="00B969FD" w:rsidRDefault="00B969FD" w:rsidP="00B969FD">
      <w:pPr>
        <w:numPr>
          <w:ilvl w:val="0"/>
          <w:numId w:val="4"/>
        </w:numPr>
        <w:spacing w:after="270" w:line="276" w:lineRule="auto"/>
        <w:ind w:left="714" w:hanging="357"/>
        <w:jc w:val="both"/>
        <w:rPr>
          <w:rFonts w:ascii="Arial" w:eastAsia="Times New Roman" w:hAnsi="Arial" w:cs="Arial"/>
          <w:lang w:eastAsia="hr-HR"/>
        </w:rPr>
      </w:pPr>
      <w:r w:rsidRPr="00B969FD">
        <w:rPr>
          <w:rFonts w:ascii="Arial" w:eastAsia="Times New Roman" w:hAnsi="Arial" w:cs="Arial"/>
          <w:lang w:eastAsia="hr-HR"/>
        </w:rPr>
        <w:lastRenderedPageBreak/>
        <w:t xml:space="preserve">troškove strojeva i opreme na temelju normativa i važećih cijena iz ponude, odnosno cijena iz biltena „Standardna kalkulacija radova u vodnom gospodarstvu“. </w:t>
      </w:r>
    </w:p>
    <w:p w:rsidR="00B969FD" w:rsidRPr="00B969FD" w:rsidRDefault="00B969FD" w:rsidP="00B969FD">
      <w:pPr>
        <w:spacing w:after="270" w:line="276" w:lineRule="auto"/>
        <w:jc w:val="both"/>
        <w:rPr>
          <w:rFonts w:ascii="Calibri" w:eastAsia="Times New Roman" w:hAnsi="Calibri" w:cs="Times New Roman"/>
          <w:lang w:eastAsia="hr-HR"/>
        </w:rPr>
      </w:pPr>
      <w:r w:rsidRPr="00B969FD">
        <w:rPr>
          <w:rFonts w:ascii="Arial" w:eastAsia="Times New Roman" w:hAnsi="Arial" w:cs="Arial"/>
          <w:lang w:eastAsia="hr-HR"/>
        </w:rPr>
        <w:t xml:space="preserve">Cijela predmetna dionica rijeke </w:t>
      </w:r>
      <w:r w:rsidR="00C138B6">
        <w:rPr>
          <w:rFonts w:ascii="Arial" w:eastAsia="Times New Roman" w:hAnsi="Arial" w:cs="Arial"/>
          <w:lang w:eastAsia="hr-HR"/>
        </w:rPr>
        <w:t>Save, Kupe i Une</w:t>
      </w:r>
      <w:r w:rsidRPr="00B969FD">
        <w:rPr>
          <w:rFonts w:ascii="Arial" w:eastAsia="Times New Roman" w:hAnsi="Arial" w:cs="Arial"/>
          <w:lang w:eastAsia="hr-HR"/>
        </w:rPr>
        <w:t xml:space="preserve"> je u smislu zaštite okoliša u posebnom režimu, te je potrebno da je izvođač radova educiran za obavljanje radova u ovakvim uvjetima. </w:t>
      </w:r>
    </w:p>
    <w:p w:rsidR="00EA2E3A" w:rsidRDefault="00EA2E3A"/>
    <w:sectPr w:rsidR="00EA2E3A" w:rsidSect="00A7412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4C298E"/>
    <w:multiLevelType w:val="hybridMultilevel"/>
    <w:tmpl w:val="C518BD4C"/>
    <w:lvl w:ilvl="0" w:tplc="994435D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8ECDA4A">
      <w:start w:val="1"/>
      <w:numFmt w:val="bullet"/>
      <w:lvlText w:val="o"/>
      <w:lvlJc w:val="left"/>
      <w:pPr>
        <w:ind w:left="14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70C76CE">
      <w:start w:val="1"/>
      <w:numFmt w:val="bullet"/>
      <w:lvlText w:val="▪"/>
      <w:lvlJc w:val="left"/>
      <w:pPr>
        <w:ind w:left="21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A849480">
      <w:start w:val="1"/>
      <w:numFmt w:val="bullet"/>
      <w:lvlText w:val="•"/>
      <w:lvlJc w:val="left"/>
      <w:pPr>
        <w:ind w:left="29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0E07FC6">
      <w:start w:val="1"/>
      <w:numFmt w:val="bullet"/>
      <w:lvlText w:val="o"/>
      <w:lvlJc w:val="left"/>
      <w:pPr>
        <w:ind w:left="36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AB4D25A">
      <w:start w:val="1"/>
      <w:numFmt w:val="bullet"/>
      <w:lvlText w:val="▪"/>
      <w:lvlJc w:val="left"/>
      <w:pPr>
        <w:ind w:left="43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17297FE">
      <w:start w:val="1"/>
      <w:numFmt w:val="bullet"/>
      <w:lvlText w:val="•"/>
      <w:lvlJc w:val="left"/>
      <w:pPr>
        <w:ind w:left="5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27EDCE8">
      <w:start w:val="1"/>
      <w:numFmt w:val="bullet"/>
      <w:lvlText w:val="o"/>
      <w:lvlJc w:val="left"/>
      <w:pPr>
        <w:ind w:left="57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AA0EA48">
      <w:start w:val="1"/>
      <w:numFmt w:val="bullet"/>
      <w:lvlText w:val="▪"/>
      <w:lvlJc w:val="left"/>
      <w:pPr>
        <w:ind w:left="65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nsid w:val="5AB76436"/>
    <w:multiLevelType w:val="hybridMultilevel"/>
    <w:tmpl w:val="8F6EDBA4"/>
    <w:lvl w:ilvl="0" w:tplc="CD166BDA">
      <w:start w:val="1"/>
      <w:numFmt w:val="bullet"/>
      <w:lvlText w:val="-"/>
      <w:lvlJc w:val="left"/>
      <w:pPr>
        <w:ind w:left="720" w:hanging="360"/>
      </w:pPr>
      <w:rPr>
        <w:rFonts w:ascii="Tahoma" w:eastAsia="Times New Roman" w:hAnsi="Tahoma" w:cs="Tahom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7A3A5A96"/>
    <w:multiLevelType w:val="hybridMultilevel"/>
    <w:tmpl w:val="C2167EAC"/>
    <w:lvl w:ilvl="0" w:tplc="CD166BDA">
      <w:start w:val="1"/>
      <w:numFmt w:val="bullet"/>
      <w:lvlText w:val="-"/>
      <w:lvlJc w:val="left"/>
      <w:pPr>
        <w:tabs>
          <w:tab w:val="num" w:pos="900"/>
        </w:tabs>
        <w:ind w:left="900" w:hanging="360"/>
      </w:pPr>
      <w:rPr>
        <w:rFonts w:ascii="Tahoma" w:eastAsia="Times New Roman" w:hAnsi="Tahoma" w:cs="Tahoma" w:hint="default"/>
      </w:rPr>
    </w:lvl>
    <w:lvl w:ilvl="1" w:tplc="041A000F">
      <w:start w:val="1"/>
      <w:numFmt w:val="decimal"/>
      <w:lvlText w:val="%2."/>
      <w:lvlJc w:val="left"/>
      <w:pPr>
        <w:tabs>
          <w:tab w:val="num" w:pos="1620"/>
        </w:tabs>
        <w:ind w:left="1620" w:hanging="360"/>
      </w:pPr>
      <w:rPr>
        <w:rFonts w:hint="default"/>
      </w:rPr>
    </w:lvl>
    <w:lvl w:ilvl="2" w:tplc="041A0005" w:tentative="1">
      <w:start w:val="1"/>
      <w:numFmt w:val="bullet"/>
      <w:lvlText w:val=""/>
      <w:lvlJc w:val="left"/>
      <w:pPr>
        <w:tabs>
          <w:tab w:val="num" w:pos="2340"/>
        </w:tabs>
        <w:ind w:left="2340" w:hanging="360"/>
      </w:pPr>
      <w:rPr>
        <w:rFonts w:ascii="Wingdings" w:hAnsi="Wingdings" w:hint="default"/>
      </w:rPr>
    </w:lvl>
    <w:lvl w:ilvl="3" w:tplc="041A0001" w:tentative="1">
      <w:start w:val="1"/>
      <w:numFmt w:val="bullet"/>
      <w:lvlText w:val=""/>
      <w:lvlJc w:val="left"/>
      <w:pPr>
        <w:tabs>
          <w:tab w:val="num" w:pos="3060"/>
        </w:tabs>
        <w:ind w:left="3060" w:hanging="360"/>
      </w:pPr>
      <w:rPr>
        <w:rFonts w:ascii="Symbol" w:hAnsi="Symbol" w:hint="default"/>
      </w:rPr>
    </w:lvl>
    <w:lvl w:ilvl="4" w:tplc="041A0003" w:tentative="1">
      <w:start w:val="1"/>
      <w:numFmt w:val="bullet"/>
      <w:lvlText w:val="o"/>
      <w:lvlJc w:val="left"/>
      <w:pPr>
        <w:tabs>
          <w:tab w:val="num" w:pos="3780"/>
        </w:tabs>
        <w:ind w:left="3780" w:hanging="360"/>
      </w:pPr>
      <w:rPr>
        <w:rFonts w:ascii="Courier New" w:hAnsi="Courier New" w:cs="Courier New" w:hint="default"/>
      </w:rPr>
    </w:lvl>
    <w:lvl w:ilvl="5" w:tplc="041A0005" w:tentative="1">
      <w:start w:val="1"/>
      <w:numFmt w:val="bullet"/>
      <w:lvlText w:val=""/>
      <w:lvlJc w:val="left"/>
      <w:pPr>
        <w:tabs>
          <w:tab w:val="num" w:pos="4500"/>
        </w:tabs>
        <w:ind w:left="4500" w:hanging="360"/>
      </w:pPr>
      <w:rPr>
        <w:rFonts w:ascii="Wingdings" w:hAnsi="Wingdings" w:hint="default"/>
      </w:rPr>
    </w:lvl>
    <w:lvl w:ilvl="6" w:tplc="041A0001" w:tentative="1">
      <w:start w:val="1"/>
      <w:numFmt w:val="bullet"/>
      <w:lvlText w:val=""/>
      <w:lvlJc w:val="left"/>
      <w:pPr>
        <w:tabs>
          <w:tab w:val="num" w:pos="5220"/>
        </w:tabs>
        <w:ind w:left="5220" w:hanging="360"/>
      </w:pPr>
      <w:rPr>
        <w:rFonts w:ascii="Symbol" w:hAnsi="Symbol" w:hint="default"/>
      </w:rPr>
    </w:lvl>
    <w:lvl w:ilvl="7" w:tplc="041A0003" w:tentative="1">
      <w:start w:val="1"/>
      <w:numFmt w:val="bullet"/>
      <w:lvlText w:val="o"/>
      <w:lvlJc w:val="left"/>
      <w:pPr>
        <w:tabs>
          <w:tab w:val="num" w:pos="5940"/>
        </w:tabs>
        <w:ind w:left="5940" w:hanging="360"/>
      </w:pPr>
      <w:rPr>
        <w:rFonts w:ascii="Courier New" w:hAnsi="Courier New" w:cs="Courier New" w:hint="default"/>
      </w:rPr>
    </w:lvl>
    <w:lvl w:ilvl="8" w:tplc="041A0005" w:tentative="1">
      <w:start w:val="1"/>
      <w:numFmt w:val="bullet"/>
      <w:lvlText w:val=""/>
      <w:lvlJc w:val="left"/>
      <w:pPr>
        <w:tabs>
          <w:tab w:val="num" w:pos="6660"/>
        </w:tabs>
        <w:ind w:left="6660" w:hanging="360"/>
      </w:pPr>
      <w:rPr>
        <w:rFonts w:ascii="Wingdings" w:hAnsi="Wingdings" w:hint="default"/>
      </w:rPr>
    </w:lvl>
  </w:abstractNum>
  <w:abstractNum w:abstractNumId="3">
    <w:nsid w:val="7F744B6E"/>
    <w:multiLevelType w:val="hybridMultilevel"/>
    <w:tmpl w:val="575850C8"/>
    <w:lvl w:ilvl="0" w:tplc="085C3428">
      <w:start w:val="6"/>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969FD"/>
    <w:rsid w:val="001554CF"/>
    <w:rsid w:val="001B70BC"/>
    <w:rsid w:val="002261C8"/>
    <w:rsid w:val="00251955"/>
    <w:rsid w:val="002D6ADD"/>
    <w:rsid w:val="005623C6"/>
    <w:rsid w:val="0058187E"/>
    <w:rsid w:val="00665A49"/>
    <w:rsid w:val="006F3894"/>
    <w:rsid w:val="0072199B"/>
    <w:rsid w:val="00764C5B"/>
    <w:rsid w:val="007F754E"/>
    <w:rsid w:val="0087719A"/>
    <w:rsid w:val="008B2FA6"/>
    <w:rsid w:val="008E1391"/>
    <w:rsid w:val="00974A5E"/>
    <w:rsid w:val="00992EFC"/>
    <w:rsid w:val="00A64B83"/>
    <w:rsid w:val="00A74122"/>
    <w:rsid w:val="00B969FD"/>
    <w:rsid w:val="00C0587E"/>
    <w:rsid w:val="00C138B6"/>
    <w:rsid w:val="00C64411"/>
    <w:rsid w:val="00C73A34"/>
    <w:rsid w:val="00D51F0F"/>
    <w:rsid w:val="00D75807"/>
    <w:rsid w:val="00D75BC8"/>
    <w:rsid w:val="00E840CC"/>
    <w:rsid w:val="00E92CBE"/>
    <w:rsid w:val="00EA2E3A"/>
    <w:rsid w:val="00EA5340"/>
    <w:rsid w:val="00F8574E"/>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12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4411"/>
    <w:pPr>
      <w:spacing w:after="200" w:line="276" w:lineRule="auto"/>
      <w:ind w:left="720" w:firstLine="709"/>
      <w:contextualSpacing/>
      <w:jc w:val="both"/>
    </w:pPr>
    <w:rPr>
      <w:rFonts w:ascii="Calibri" w:eastAsia="Times New Roman" w:hAnsi="Calibri" w:cs="Times New Roman"/>
      <w:lang w:eastAsia="hr-H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on.hr/cms.htm?id=328" TargetMode="External"/><Relationship Id="rId3" Type="http://schemas.openxmlformats.org/officeDocument/2006/relationships/settings" Target="settings.xml"/><Relationship Id="rId7" Type="http://schemas.openxmlformats.org/officeDocument/2006/relationships/hyperlink" Target="http://www.zakon.hr/cms.htm?id=32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akon.hr/cms.htm?id=326" TargetMode="External"/><Relationship Id="rId5" Type="http://schemas.openxmlformats.org/officeDocument/2006/relationships/hyperlink" Target="http://www.zakon.hr/cms.htm?id=325"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3732</Words>
  <Characters>21276</Characters>
  <Application>Microsoft Office Word</Application>
  <DocSecurity>0</DocSecurity>
  <Lines>177</Lines>
  <Paragraphs>49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24959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Venceslav Vavrouš</dc:creator>
  <cp:lastModifiedBy>Ljiljana</cp:lastModifiedBy>
  <cp:revision>2</cp:revision>
  <dcterms:created xsi:type="dcterms:W3CDTF">2017-07-12T12:03:00Z</dcterms:created>
  <dcterms:modified xsi:type="dcterms:W3CDTF">2017-07-12T12:03:00Z</dcterms:modified>
</cp:coreProperties>
</file>